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43" w:rsidRPr="009F2643" w:rsidRDefault="009F2643" w:rsidP="009F2643">
      <w:pPr>
        <w:shd w:val="clear" w:color="auto" w:fill="FFFFFF"/>
        <w:spacing w:after="0" w:line="240" w:lineRule="auto"/>
        <w:rPr>
          <w:rFonts w:ascii="Arial" w:eastAsia="Times New Roman" w:hAnsi="Arial" w:cs="Arial"/>
          <w:color w:val="414141"/>
          <w:sz w:val="24"/>
          <w:szCs w:val="24"/>
        </w:rPr>
      </w:pPr>
      <w:r w:rsidRPr="009F2643">
        <w:rPr>
          <w:rFonts w:ascii="Arial" w:eastAsia="Times New Roman" w:hAnsi="Arial" w:cs="Arial"/>
          <w:color w:val="414141"/>
          <w:sz w:val="33"/>
          <w:szCs w:val="33"/>
        </w:rPr>
        <w:t>Topic: </w:t>
      </w:r>
    </w:p>
    <w:p w:rsidR="009F2643" w:rsidRPr="009F2643" w:rsidRDefault="009F2643" w:rsidP="009F2643">
      <w:pPr>
        <w:shd w:val="clear" w:color="auto" w:fill="FFFFFF"/>
        <w:spacing w:line="360" w:lineRule="atLeast"/>
        <w:rPr>
          <w:rFonts w:ascii="Arial" w:eastAsia="Times New Roman" w:hAnsi="Arial" w:cs="Arial"/>
          <w:color w:val="656565"/>
          <w:sz w:val="27"/>
          <w:szCs w:val="27"/>
        </w:rPr>
      </w:pPr>
      <w:r w:rsidRPr="009F2643">
        <w:rPr>
          <w:rFonts w:ascii="Arial" w:eastAsia="Times New Roman" w:hAnsi="Arial" w:cs="Arial"/>
          <w:color w:val="656565"/>
          <w:sz w:val="27"/>
          <w:szCs w:val="27"/>
        </w:rPr>
        <w:t>Block chain Adoption in Digital Government: Public Value Perspective</w:t>
      </w:r>
    </w:p>
    <w:p w:rsidR="009F2643" w:rsidRDefault="009F2643"/>
    <w:p w:rsidR="004A60A0" w:rsidRDefault="009F2643">
      <w:r>
        <w:t xml:space="preserve">Description Structure of the essay: ABSTRACT (150 words) </w:t>
      </w:r>
      <w:r w:rsidR="00F9052B">
        <w:t>INTRODUCTION (</w:t>
      </w:r>
      <w:r>
        <w:t xml:space="preserve">500 words); LITERATURE </w:t>
      </w:r>
      <w:r w:rsidR="00F9052B">
        <w:t>REVIEW (</w:t>
      </w:r>
      <w:r>
        <w:t xml:space="preserve">1000 words): What to study </w:t>
      </w:r>
      <w:r w:rsidR="00F9052B">
        <w:t>the</w:t>
      </w:r>
      <w:r>
        <w:t xml:space="preserve"> same subject can be studied differently</w:t>
      </w:r>
      <w:r w:rsidR="00F9052B">
        <w:t>.</w:t>
      </w:r>
      <w:r>
        <w:t xml:space="preserve"> What specifi</w:t>
      </w:r>
      <w:r w:rsidR="00F9052B">
        <w:t xml:space="preserve">c aspects you aim to describe. </w:t>
      </w:r>
      <w:r>
        <w:t xml:space="preserve">Identification of the gap or studying it from different perspective) THEORETICAL </w:t>
      </w:r>
      <w:r w:rsidR="00F9052B">
        <w:t>FRAMEWORK (1000 words).</w:t>
      </w:r>
      <w:r>
        <w:t xml:space="preserve"> How to study </w:t>
      </w:r>
      <w:r w:rsidR="00F9052B">
        <w:t>the</w:t>
      </w:r>
      <w:r>
        <w:t xml:space="preserve"> pair of glasses you use to look at the phenomenon Explain</w:t>
      </w:r>
      <w:r w:rsidR="00F9052B">
        <w:t xml:space="preserve"> why the theory is appropriate. CASE (</w:t>
      </w:r>
      <w:r>
        <w:t>1000 words): Data matter! Follow your motivation…</w:t>
      </w:r>
      <w:r w:rsidR="00F9052B">
        <w:t xml:space="preserve"> but have a solid story to tell.</w:t>
      </w:r>
      <w:r>
        <w:t xml:space="preserve"> ANALYSIS (1000 words): Coherence Discuss the findings through theory; </w:t>
      </w:r>
      <w:r w:rsidR="00F9052B">
        <w:t>CONCLUSIONS (500 words).</w:t>
      </w:r>
      <w:r>
        <w:t xml:space="preserve"> Critical contribution Literature: grey literature – you don’t need to find primary data</w:t>
      </w:r>
      <w:r w:rsidR="00F9052B">
        <w:t>. The</w:t>
      </w:r>
      <w:r>
        <w:t xml:space="preserve"> case identified is pertinent with the aim of the course, and as long as you have data to demonstrate how block chain creates public values, green light from me. 2) Public value </w:t>
      </w:r>
      <w:r w:rsidR="00F9052B">
        <w:t>perspective seems appropriate. H</w:t>
      </w:r>
      <w:r>
        <w:t xml:space="preserve">owever, bear in mind that to operationalize your work you need to show that specific values are pursued and/or created. You can rely on </w:t>
      </w:r>
      <w:proofErr w:type="spellStart"/>
      <w:r>
        <w:t>Twizeyimana</w:t>
      </w:r>
      <w:proofErr w:type="spellEnd"/>
      <w:r>
        <w:t xml:space="preserve">, J. D., &amp; Anderson, A. (2019, April 1). The public value of E-Government – A literature review. Government Information Quarterly for a good review of the public values. So basically the module is about information systems in public sector. Here is the info about module: Digital government and digital public sector services are the result of the widespread adoption of ICTs, Web processes and social media in public sector organization - which cumulatively transform and may ‘productize’ the nature of public services delivered to citizens. This course covers the recent and likely-future major organizational and technology change processes in the government sector. Core topics include: the distinctive aspects of the public administration context for technology-enabled innovation; digital government and public sector reform; public sector ICT innovation and public value creation; the use of ICTs to streamline public services as part of wider business process changes; measuring and growing productivity via digital changes; ‘digital by default’ services and social media in government; and next-generation shifts to EDGE (Essentially Digital Governance). LITERATURE REVIEW part will be about block chain in public </w:t>
      </w:r>
      <w:r w:rsidR="00F9052B">
        <w:t>.</w:t>
      </w:r>
      <w:bookmarkStart w:id="0" w:name="_GoBack"/>
      <w:bookmarkEnd w:id="0"/>
    </w:p>
    <w:sectPr w:rsidR="004A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43"/>
    <w:rsid w:val="004A60A0"/>
    <w:rsid w:val="00871A44"/>
    <w:rsid w:val="009F2643"/>
    <w:rsid w:val="00F9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4570"/>
  <w15:chartTrackingRefBased/>
  <w15:docId w15:val="{65E5E5B2-6F2D-4D67-BD1C-071BEF12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6241">
      <w:bodyDiv w:val="1"/>
      <w:marLeft w:val="0"/>
      <w:marRight w:val="0"/>
      <w:marTop w:val="0"/>
      <w:marBottom w:val="0"/>
      <w:divBdr>
        <w:top w:val="none" w:sz="0" w:space="0" w:color="auto"/>
        <w:left w:val="none" w:sz="0" w:space="0" w:color="auto"/>
        <w:bottom w:val="none" w:sz="0" w:space="0" w:color="auto"/>
        <w:right w:val="none" w:sz="0" w:space="0" w:color="auto"/>
      </w:divBdr>
      <w:divsChild>
        <w:div w:id="1302419670">
          <w:marLeft w:val="0"/>
          <w:marRight w:val="0"/>
          <w:marTop w:val="390"/>
          <w:marBottom w:val="0"/>
          <w:divBdr>
            <w:top w:val="none" w:sz="0" w:space="0" w:color="auto"/>
            <w:left w:val="none" w:sz="0" w:space="0" w:color="auto"/>
            <w:bottom w:val="none" w:sz="0" w:space="0" w:color="auto"/>
            <w:right w:val="none" w:sz="0" w:space="0" w:color="auto"/>
          </w:divBdr>
          <w:divsChild>
            <w:div w:id="901334099">
              <w:marLeft w:val="0"/>
              <w:marRight w:val="0"/>
              <w:marTop w:val="30"/>
              <w:marBottom w:val="0"/>
              <w:divBdr>
                <w:top w:val="none" w:sz="0" w:space="0" w:color="auto"/>
                <w:left w:val="none" w:sz="0" w:space="0" w:color="auto"/>
                <w:bottom w:val="none" w:sz="0" w:space="0" w:color="auto"/>
                <w:right w:val="none" w:sz="0" w:space="0" w:color="auto"/>
              </w:divBdr>
            </w:div>
          </w:divsChild>
        </w:div>
        <w:div w:id="2061587135">
          <w:marLeft w:val="0"/>
          <w:marRight w:val="0"/>
          <w:marTop w:val="135"/>
          <w:marBottom w:val="285"/>
          <w:divBdr>
            <w:top w:val="none" w:sz="0" w:space="0" w:color="auto"/>
            <w:left w:val="none" w:sz="0" w:space="0" w:color="auto"/>
            <w:bottom w:val="none" w:sz="0" w:space="0" w:color="auto"/>
            <w:right w:val="none" w:sz="0" w:space="0" w:color="auto"/>
          </w:divBdr>
          <w:divsChild>
            <w:div w:id="6199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5</cp:revision>
  <dcterms:created xsi:type="dcterms:W3CDTF">2021-04-04T17:48:00Z</dcterms:created>
  <dcterms:modified xsi:type="dcterms:W3CDTF">2021-04-05T09:01:00Z</dcterms:modified>
</cp:coreProperties>
</file>