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E63" w14:textId="40CE757B" w:rsidR="00A113C9" w:rsidRDefault="00483DB5">
      <w:r>
        <w:rPr>
          <w:rFonts w:ascii="Verdana" w:hAnsi="Verdana"/>
          <w:color w:val="000000"/>
          <w:sz w:val="17"/>
          <w:szCs w:val="17"/>
          <w:shd w:val="clear" w:color="auto" w:fill="FFFFFF"/>
        </w:rPr>
        <w:t>Literature Review Research Matrix</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w:t>
      </w:r>
      <w:proofErr w:type="spellStart"/>
      <w:r>
        <w:rPr>
          <w:rFonts w:ascii="Verdana" w:hAnsi="Verdana"/>
          <w:color w:val="000000"/>
          <w:sz w:val="17"/>
          <w:szCs w:val="17"/>
          <w:shd w:val="clear" w:color="auto" w:fill="FFFFFF"/>
        </w:rPr>
        <w:t>reate</w:t>
      </w:r>
      <w:proofErr w:type="spellEnd"/>
      <w:r>
        <w:rPr>
          <w:rFonts w:ascii="Verdana" w:hAnsi="Verdana"/>
          <w:color w:val="000000"/>
          <w:sz w:val="17"/>
          <w:szCs w:val="17"/>
          <w:shd w:val="clear" w:color="auto" w:fill="FFFFFF"/>
        </w:rPr>
        <w:t xml:space="preserve"> a literature review research matrix, which includes research concepts that can be found and connected to preselected published scholarly research. Introduction This assessment provides a practical opportunity to apply research skills to a literature research matrix. Overview For this assessment, you are being introduced to literature mapping as part of the preparation for a literature review. As you collect articles, the following resource can be used to evaluate their scientific merit. Critical Appraisal Skills Programme (CASP). (2018). CASP checklist: 10 questions to help you make sense of a systematic review [PDF]. https://casp-uk.net/ Instructions This assessment consists of completing this provided Literature Review Research Matrix [DOCX]. This matrix includes research concepts that can be found and connected to the published scholarly research provided by your instructor. Five research articles related to the topic of first-generation college students and resilience at a four-year university have been chosen for you. The articles for this assessment are posted in the Announcements area of the </w:t>
      </w:r>
      <w:proofErr w:type="spellStart"/>
      <w:r>
        <w:rPr>
          <w:rFonts w:ascii="Verdana" w:hAnsi="Verdana"/>
          <w:color w:val="000000"/>
          <w:sz w:val="17"/>
          <w:szCs w:val="17"/>
          <w:shd w:val="clear" w:color="auto" w:fill="FFFFFF"/>
        </w:rPr>
        <w:t>courseroom</w:t>
      </w:r>
      <w:proofErr w:type="spellEnd"/>
      <w:r>
        <w:rPr>
          <w:rFonts w:ascii="Verdana" w:hAnsi="Verdana"/>
          <w:color w:val="000000"/>
          <w:sz w:val="17"/>
          <w:szCs w:val="17"/>
          <w:shd w:val="clear" w:color="auto" w:fill="FFFFFF"/>
        </w:rPr>
        <w:t xml:space="preserve">. The first article (Garriott, </w:t>
      </w:r>
      <w:proofErr w:type="spellStart"/>
      <w:r>
        <w:rPr>
          <w:rFonts w:ascii="Verdana" w:hAnsi="Verdana"/>
          <w:color w:val="000000"/>
          <w:sz w:val="17"/>
          <w:szCs w:val="17"/>
          <w:shd w:val="clear" w:color="auto" w:fill="FFFFFF"/>
        </w:rPr>
        <w:t>Hudyma</w:t>
      </w:r>
      <w:proofErr w:type="spellEnd"/>
      <w:r>
        <w:rPr>
          <w:rFonts w:ascii="Verdana" w:hAnsi="Verdana"/>
          <w:color w:val="000000"/>
          <w:sz w:val="17"/>
          <w:szCs w:val="17"/>
          <w:shd w:val="clear" w:color="auto" w:fill="FFFFFF"/>
        </w:rPr>
        <w:t xml:space="preserve">, Keene, &amp; Santiago, 2015) is completed for you as an example; you will need to complete the matrix for the remaining four articles. Garriott, P. O., </w:t>
      </w:r>
      <w:proofErr w:type="spellStart"/>
      <w:r>
        <w:rPr>
          <w:rFonts w:ascii="Verdana" w:hAnsi="Verdana"/>
          <w:color w:val="000000"/>
          <w:sz w:val="17"/>
          <w:szCs w:val="17"/>
          <w:shd w:val="clear" w:color="auto" w:fill="FFFFFF"/>
        </w:rPr>
        <w:t>Hudyma</w:t>
      </w:r>
      <w:proofErr w:type="spellEnd"/>
      <w:r>
        <w:rPr>
          <w:rFonts w:ascii="Verdana" w:hAnsi="Verdana"/>
          <w:color w:val="000000"/>
          <w:sz w:val="17"/>
          <w:szCs w:val="17"/>
          <w:shd w:val="clear" w:color="auto" w:fill="FFFFFF"/>
        </w:rPr>
        <w:t>, A., Keene, C., &amp; Santiago, D. (2015). Social cognitive predictors of first and non-first-generation college students’ academic and life satisfaction. Journal of Counseling Psychology, 62(2), 253–263. Additional Requirements Refer to the assignment scoring guide to make sure you meet the requirements of this assessment. Competencies Measured By successfully completing this assessment, you will demonstrate your proficiency in the course competencies through the following assessment scoring guide criteria: Competency 1: Analyze the methodology used in scientific research. Identify the study sample in the chosen research. Identify the methodology used in the chosen research. Competency 2: Evaluate the characteristics, purposes, benefits, strengths, and weaknesses of research methods. Identify the main themes in the chosen research. Identify the research question or questions in the chosen research. Describe the theoretical framework of the chosen research study. Describe the findings in the chosen research. Competency 6: Communicate in a manner that is scholarly, professional, and consistent with the expectations for members in the identified field of study. Communicate in a manner that is scholarly, professional, and consistent with the expectations for members of an identified field of study, using APA style and formatting.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B5"/>
    <w:rsid w:val="00483DB5"/>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6E75"/>
  <w15:chartTrackingRefBased/>
  <w15:docId w15:val="{E853E1B7-9D7B-4BB0-BA65-B777610E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2022-08-04T14:35:00Z</dcterms:created>
  <dcterms:modified xsi:type="dcterms:W3CDTF">2022-08-04T14:35:00Z</dcterms:modified>
</cp:coreProperties>
</file>