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7402" w14:textId="40508E7F" w:rsidR="00E0098F" w:rsidRDefault="00AA789A">
      <w:r>
        <w:rPr>
          <w:rFonts w:ascii="Verdana" w:hAnsi="Verdana"/>
          <w:color w:val="000000"/>
          <w:sz w:val="17"/>
          <w:szCs w:val="17"/>
          <w:shd w:val="clear" w:color="auto" w:fill="FFFFFF"/>
        </w:rPr>
        <w:t xml:space="preserve">Military transportation, logistics and distribution of the XXI Century Paper details: The goal is to create this ABSTRACT and the final paper OF THE SAME SUBJECT. This paper should be tailored to the meaning, the importance, and the difference between commercial and military. APA FORMAT Using the information in this week’s required readings, compose an abstract that summarizes your topic problem, highlights key research sources, and offers a solution. The abstract should be one page in length. A good spot to see a sample abstract is at the Purdue OWL site, looking at the citation style you are using. Notes: MLA doesn't typically use an abstract but, if you are using MLA (for topics related to language and literature), please build an </w:t>
      </w:r>
      <w:proofErr w:type="spellStart"/>
      <w:proofErr w:type="gramStart"/>
      <w:r>
        <w:rPr>
          <w:rFonts w:ascii="Verdana" w:hAnsi="Verdana"/>
          <w:color w:val="000000"/>
          <w:sz w:val="17"/>
          <w:szCs w:val="17"/>
          <w:shd w:val="clear" w:color="auto" w:fill="FFFFFF"/>
        </w:rPr>
        <w:t>abstract.Doing</w:t>
      </w:r>
      <w:proofErr w:type="spellEnd"/>
      <w:proofErr w:type="gramEnd"/>
      <w:r>
        <w:rPr>
          <w:rFonts w:ascii="Verdana" w:hAnsi="Verdana"/>
          <w:color w:val="000000"/>
          <w:sz w:val="17"/>
          <w:szCs w:val="17"/>
          <w:shd w:val="clear" w:color="auto" w:fill="FFFFFF"/>
        </w:rPr>
        <w:t xml:space="preserve"> so gives you good practice on summarizing a large paper. If you are using APA format, you will need to include key words as part of your abstract. You are encouraged to review the rubric for grading criteria</w:t>
      </w:r>
    </w:p>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9A"/>
    <w:rsid w:val="00AA789A"/>
    <w:rsid w:val="00E0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A897"/>
  <w15:chartTrackingRefBased/>
  <w15:docId w15:val="{830B17EB-F41D-4665-B8B0-F35FC310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2022-08-15T20:09:00Z</dcterms:created>
  <dcterms:modified xsi:type="dcterms:W3CDTF">2022-08-15T20:09:00Z</dcterms:modified>
</cp:coreProperties>
</file>