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8FA" w14:textId="040696A7" w:rsidR="008652D1" w:rsidRDefault="007C250C">
      <w:r>
        <w:rPr>
          <w:rFonts w:ascii="Verdana" w:hAnsi="Verdana"/>
          <w:color w:val="000000"/>
          <w:sz w:val="17"/>
          <w:szCs w:val="17"/>
          <w:shd w:val="clear" w:color="auto" w:fill="FFFFFF"/>
        </w:rPr>
        <w:t xml:space="preserve">Public Law and Research Skills Paper details: Public Law and Research Skills Referred Coursework 1 2022 Module Codes: LAW_11752; LAW_22401 The Question “A satisfactory definition of the royal prerogative has eluded very learned people. Yet the notion of the royal prerogative is one of major significance in British constitutional law and practice, because from it flow many of the most important powers possessed by government ministers.” (Brazier) Explain this statement and assess whether prerogative powers exercised by government ministers are subject to sufficient political and legal scrutiny. Word Limit: 1000 words Assessment Criteria: • Identification of legal and constitutional issues • Accuracy in relation to relevant legislation and case law • Clarity of explanation of relevant legal rules • Evaluation of legal rules and concepts • Presentational skills (including grammar and spelling) • Accuracy of referencing (footnote citations and bibliography) in accordance with OSCOLA WARNING: Academic Integrity and Academic Irregularities When completing this formative assessment, you must ensure that your answer complies with the Regulations of Nottingham Trent University and Nottingham Law School with regard to academic irregularities (see NTU Quality Handbook, Section 17C). In no circumstances should an answer, or any part of an answer to this assessment, be agreed or shared with another person. This means that you should not share any drafts, notes or final </w:t>
      </w:r>
      <w:proofErr w:type="spellStart"/>
      <w:r>
        <w:rPr>
          <w:rFonts w:ascii="Verdana" w:hAnsi="Verdana"/>
          <w:color w:val="000000"/>
          <w:sz w:val="17"/>
          <w:szCs w:val="17"/>
          <w:shd w:val="clear" w:color="auto" w:fill="FFFFFF"/>
        </w:rPr>
        <w:t>scriipts</w:t>
      </w:r>
      <w:proofErr w:type="spellEnd"/>
      <w:r>
        <w:rPr>
          <w:rFonts w:ascii="Verdana" w:hAnsi="Verdana"/>
          <w:color w:val="000000"/>
          <w:sz w:val="17"/>
          <w:szCs w:val="17"/>
          <w:shd w:val="clear" w:color="auto" w:fill="FFFFFF"/>
        </w:rPr>
        <w:t xml:space="preserve"> with another person. You should not present the work or words of another person as your own under any circumstances. You are expected to use primary and secondary sources to inform your research, but the work you submit for this formative assessment should be your own personal response to the assessment, expressed in your own words. Your work should not contain any work that has been copied from another source without appropriate referencing and citations. Quotation marks should be used when any work has been copied from another source, accompanied by an appropriate reference. All materials used in respect of this assessment should be cited in a bibliography – unless directed otherwise. Submission Date: Your word-processed answer should be submitted to the Dropbox in the Public Law and Research Skills NOW Learning Room by 4pm on Friday 19 August 2022.</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0C"/>
    <w:rsid w:val="007C250C"/>
    <w:rsid w:val="008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96D8"/>
  <w15:chartTrackingRefBased/>
  <w15:docId w15:val="{2B11E15F-FF6E-460C-9035-2C4E3CAF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2022-08-07T20:24:00Z</dcterms:created>
  <dcterms:modified xsi:type="dcterms:W3CDTF">2022-08-07T20:24:00Z</dcterms:modified>
</cp:coreProperties>
</file>