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9656" w14:textId="728A92C0" w:rsidR="008B3899" w:rsidRDefault="00880E91">
      <w:r>
        <w:rPr>
          <w:rFonts w:ascii="Verdana" w:hAnsi="Verdana"/>
          <w:color w:val="000000"/>
          <w:sz w:val="17"/>
          <w:szCs w:val="17"/>
          <w:shd w:val="clear" w:color="auto" w:fill="FFFFFF"/>
        </w:rPr>
        <w:t>Adolescence can be defined as the transitional phase of growth and development between childhood and adulthood. The World Health Organization (WHO) defines an adolescent as any person between ages 10 and 19. This age range falls within WHO's definition of young people, which refers to individuals between ages 10 and 24. This transitioning period of constant change can be a frightening time with the added burdens of self-perfection, self-doubt, and persistent peer pressure. Identify health problems and discuss the prevalence specific to adolescences in society today. Describe measures that you would take as a nurse to assist young people with overcoming or avoiding disparities. Describe any gender specific disparities. Explain your answer using at least two evidence-based resources.</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91"/>
    <w:rsid w:val="00880E91"/>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693C"/>
  <w15:chartTrackingRefBased/>
  <w15:docId w15:val="{DEDEEFA6-2EA0-489D-933F-740149D8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2022-09-19T15:53:00Z</dcterms:created>
  <dcterms:modified xsi:type="dcterms:W3CDTF">2022-09-19T15:53:00Z</dcterms:modified>
</cp:coreProperties>
</file>