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6AF0" w14:textId="00E743D8" w:rsidR="008B3899" w:rsidRDefault="009F681E">
      <w:r>
        <w:rPr>
          <w:rFonts w:ascii="Verdana" w:hAnsi="Verdana"/>
          <w:color w:val="000000"/>
          <w:sz w:val="17"/>
          <w:szCs w:val="17"/>
          <w:shd w:val="clear" w:color="auto" w:fill="FFFFFF"/>
        </w:rPr>
        <w:t xml:space="preserve">Assessment Task 1 Title: Essay: Case Study Assessment type: Extended Writing Task Word count: 1500 Assessment summary This task offers the opportunity to select for analysis a curatorial project from those discussed in the lectures, or another that you find independently (subject to approval from the lecturer). Aspects of the project that you will consider in the essay may include: context; curatorial innovation; and community and/or audience engagement. How does it do something innovative with the idea of </w:t>
      </w:r>
      <w:proofErr w:type="spellStart"/>
      <w:r>
        <w:rPr>
          <w:rFonts w:ascii="Verdana" w:hAnsi="Verdana"/>
          <w:color w:val="000000"/>
          <w:sz w:val="17"/>
          <w:szCs w:val="17"/>
          <w:shd w:val="clear" w:color="auto" w:fill="FFFFFF"/>
        </w:rPr>
        <w:t>curating.how</w:t>
      </w:r>
      <w:proofErr w:type="spellEnd"/>
      <w:r>
        <w:rPr>
          <w:rFonts w:ascii="Verdana" w:hAnsi="Verdana"/>
          <w:color w:val="000000"/>
          <w:sz w:val="17"/>
          <w:szCs w:val="17"/>
          <w:shd w:val="clear" w:color="auto" w:fill="FFFFFF"/>
        </w:rPr>
        <w:t xml:space="preserve"> does it connect to audience. The document will include images and use appropriate academic referencing conventions. Course learning outcomes addressed in this task: 1. Deploy their knowledge of key theories, literatures and curatorial approaches to curating in public and social spaces through independent research, and the execution of creative and practical tasks. 2. Critically evaluate curatorial practice in this field, including their project, with reference to contemporary discourse and models of practice. Assessment Criteria </w:t>
      </w:r>
      <w:proofErr w:type="gramStart"/>
      <w:r>
        <w:rPr>
          <w:rFonts w:ascii="Verdana" w:hAnsi="Verdana"/>
          <w:color w:val="000000"/>
          <w:sz w:val="17"/>
          <w:szCs w:val="17"/>
          <w:shd w:val="clear" w:color="auto" w:fill="FFFFFF"/>
        </w:rPr>
        <w:t>With</w:t>
      </w:r>
      <w:proofErr w:type="gramEnd"/>
      <w:r>
        <w:rPr>
          <w:rFonts w:ascii="Verdana" w:hAnsi="Verdana"/>
          <w:color w:val="000000"/>
          <w:sz w:val="17"/>
          <w:szCs w:val="17"/>
          <w:shd w:val="clear" w:color="auto" w:fill="FFFFFF"/>
        </w:rPr>
        <w:t xml:space="preserve"> Marking Rubric Research and Citations 40%----- Evidence of sustained and extended independent research with use of significant breadth and depth of sources that are integral to understanding wider scholarly debate. Sources are effectively integrated into the writing and the referencing style is accurate and consistent. Analysis (40%) -----There is a sustained and effective argument, critical analysis and evaluation of a range of perspectives, demonstrates refined independent thought and reasons effectively making useful and important distinctions and connections. Structure (20</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The depth and breadth of the research is creative and integrated through a robust and sequential introduction, body and conclusion. The overall grammar is clear with no syntactical errors present. The authorial voice enhances the overall discussion.</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1E"/>
    <w:rsid w:val="008B3899"/>
    <w:rsid w:val="009F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FDEA"/>
  <w15:chartTrackingRefBased/>
  <w15:docId w15:val="{AFE25E63-4804-4A3A-8EE8-60E1D2B5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2022-09-20T15:04:00Z</dcterms:created>
  <dcterms:modified xsi:type="dcterms:W3CDTF">2022-09-20T15:04:00Z</dcterms:modified>
</cp:coreProperties>
</file>