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C5FC" w14:textId="78695966" w:rsidR="0018429C" w:rsidRDefault="00B1060A">
      <w:r>
        <w:rPr>
          <w:rFonts w:ascii="Verdana" w:hAnsi="Verdana"/>
          <w:color w:val="000000"/>
          <w:sz w:val="17"/>
          <w:szCs w:val="17"/>
          <w:shd w:val="clear" w:color="auto" w:fill="FFFFFF"/>
        </w:rPr>
        <w:t>Copyright Assessment. Paper details: Copyright Assessment Objectives The purpose of this assessment is for participants to showcase what they have learned in this module, specifically the following learning objectives: Describe the purpose and protections of US copyright law. Identify rights protected under US copyright. Use common assessment tools to perform fair-use analysis of copyrighted work. Describe the terms of use for the elements of Creative Commons licenses. Appropriately apply Creative Commons licenses on your own work. Select or adapt publishing agreements to retain author rights. Instructions For this assessment, the student will upload the file from the reflection questions within the presentation. You can use the Copyright Assessment tool or the Copyright Assessment Template.docx Possible Points: 20 Click the title link above to submit your assessment.</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0A"/>
    <w:rsid w:val="0018429C"/>
    <w:rsid w:val="00B1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757C"/>
  <w15:chartTrackingRefBased/>
  <w15:docId w15:val="{4761D4CE-90A2-4A00-A528-3FAF1D1F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2022-08-31T21:09:00Z</dcterms:created>
  <dcterms:modified xsi:type="dcterms:W3CDTF">2022-08-31T21:09:00Z</dcterms:modified>
</cp:coreProperties>
</file>