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AE00" w14:textId="23FFC8D2" w:rsidR="004811E1" w:rsidRDefault="00CD4434">
      <w:r>
        <w:rPr>
          <w:rFonts w:ascii="Verdana" w:hAnsi="Verdana"/>
          <w:color w:val="000000"/>
          <w:sz w:val="17"/>
          <w:szCs w:val="17"/>
          <w:shd w:val="clear" w:color="auto" w:fill="FFFFFF"/>
        </w:rPr>
        <w:t xml:space="preserve">Nursing research article (Ion Channels). Paper details: Compare and contrast the two different major classes of ion channels. Explain the difference between full agonists, partial agonists, antagonists, inverse agonists. Responses need to address all components of the question, demonstrate critical thinking and analysis and include peer-reviewed journal evidence to support the student’s position. Please be sure to validate your opinions and ideas with in-text citations and corresponding references in APA format. Please review the rubric to ensure that your response meets the criteria. Estimated time to complete: 3 hours </w:t>
      </w:r>
      <w:proofErr w:type="spellStart"/>
      <w:r>
        <w:rPr>
          <w:rFonts w:ascii="Verdana" w:hAnsi="Verdana"/>
          <w:color w:val="000000"/>
          <w:sz w:val="17"/>
          <w:szCs w:val="17"/>
          <w:shd w:val="clear" w:color="auto" w:fill="FFFFFF"/>
        </w:rPr>
        <w:t>cholarly</w:t>
      </w:r>
      <w:proofErr w:type="spellEnd"/>
      <w:r>
        <w:rPr>
          <w:rFonts w:ascii="Verdana" w:hAnsi="Verdana"/>
          <w:color w:val="000000"/>
          <w:sz w:val="17"/>
          <w:szCs w:val="17"/>
          <w:shd w:val="clear" w:color="auto" w:fill="FFFFFF"/>
        </w:rPr>
        <w:t xml:space="preserve"> resource, ideally within the last 5 years. Journals and websites must be cited appropriately. Citations and references must adhere to APA forma</w:t>
      </w:r>
    </w:p>
    <w:sectPr w:rsidR="0048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34"/>
    <w:rsid w:val="004811E1"/>
    <w:rsid w:val="00CD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395C"/>
  <w15:chartTrackingRefBased/>
  <w15:docId w15:val="{225F00CE-7C2B-4BF1-8091-82ABE113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2022-09-14T14:46:00Z</dcterms:created>
  <dcterms:modified xsi:type="dcterms:W3CDTF">2022-09-14T14:46:00Z</dcterms:modified>
</cp:coreProperties>
</file>