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1A3" w14:textId="77777777" w:rsidR="006B15DA" w:rsidRDefault="00760036">
      <w:r>
        <w:rPr>
          <w:rFonts w:ascii="Verdana" w:hAnsi="Verdana"/>
          <w:color w:val="000000"/>
          <w:sz w:val="17"/>
          <w:szCs w:val="17"/>
          <w:shd w:val="clear" w:color="auto" w:fill="FFFFFF"/>
        </w:rPr>
        <w:t>Financial: Operational and capital funding. Logistical considerations: Physical space. Support services (any ancillary department that gives support to a specific care unit in the organization, such as pharmacy, cleaning services, dietary, et cetera). Cultural diversity in the organization and community. Procedures and processes. Address the following: Why do the challenges you identified contribute, potentially, to benchmark underperformance? What assumptions underlie your conclusions? Evaluate a benchmark underperformance in a heath care organization or interprofessional team that has the potential for greatly improving overall quality or performance. Focus on the benchmark you chose to target for improvement. Which metric is underperforming its benchmark by the greatest degree? State the benchmark underperformance that is the most widespread throughout the organization or interprofessional team. State the benchmark that affects the greatest number of patients. Which benchmark affects the greatest number of staff? Include how this underperformance affect the community that the organization serves. Include the greatest opportunity to improve the overall quality of care or performance of the organization or interpersonal team and, ultimately, to improve patient outcomes, as you think about the issue and the current poor benchmark outcomes. Advocate for ethical action, directed toward an appropriate group of stakeholders, to address a benchmark underperformance. Who would be an appropriate group of stakeholders to act on improving your identified benchmark metric? Why should the stakeholder group take action? What are some ethical actions the stakeholder group could take that support improved benchmark performance? Organize content so ideas flow logically with smooth transitions. Proofread your report, before you submit it, to minimize errors that could distract readers and make it more difficult for them to focus on the substance of your evaluation and analysis. Support main points, assertions, arguments, conclusions, or recommendations with relevant and credible evidence. Be sure to apply correct APA formatting to source citations and references. Example Assessment: You may use the following to give you an idea of what a Proficient or higher rating on the scoring guide would look like: Assessment 1 Example [PDF]. Report Format and Length Format your report using APA style. Use the APA Style Paper Template [DOCX]. An APA Style Paper Tutorial [DOCX] is also provided to help you in writing and formatting your report. Be sure to include: A title page and references page. An abstract is not required. A running head on all pages. Appropriate section headings. Be sure your report is 4–6 pages in length, not including the title page and references page. Supporting Evidence Cite 4–6 credible sources from peer-reviewed journals or professional industry publications to support your analysis of challenges, evaluation of potential for improvement, and your advocacy for ethical action. Note: Faculty may use the Writing Feedback Tool when grading this assessment. The Writing Feedback Tool is designed to provide you with guidance and resources to develop your writing based on five core skills. You will find writing feedback in the Scoring Guide for the assessment, once your work has been evaluated.</w:t>
      </w:r>
    </w:p>
    <w:sectPr w:rsidR="006B1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36"/>
    <w:rsid w:val="00020A9D"/>
    <w:rsid w:val="006B15DA"/>
    <w:rsid w:val="0076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DE81"/>
  <w15:chartTrackingRefBased/>
  <w15:docId w15:val="{6542F7DC-56FA-49AB-9D43-62DB019E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2022-09-04T21:56:00Z</dcterms:created>
  <dcterms:modified xsi:type="dcterms:W3CDTF">2022-09-04T21:56:00Z</dcterms:modified>
</cp:coreProperties>
</file>