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5A72" w14:textId="5BC47E29" w:rsidR="004B6A12" w:rsidRDefault="00055405">
      <w:r>
        <w:rPr>
          <w:rFonts w:ascii="Verdana" w:hAnsi="Verdana"/>
          <w:color w:val="000000"/>
          <w:sz w:val="17"/>
          <w:szCs w:val="17"/>
          <w:shd w:val="clear" w:color="auto" w:fill="FFFFFF"/>
        </w:rPr>
        <w:t>Selecting Theories to inform Research Paper details: Post a response to the following two scenarios. Explanatory Theory Let’s say that you are a school social worker who wants to empirically examine the relationship between student anxiety and academic achievement at the charter school where you work. 1. Identify and describe an existing theory that can be used to help explain how student anxiety can impact academic achievement. Change Theory/Theory of Action Keeping with this same scenario, let’s say that you want to empirically test a mindfulness intervention to see if it helps to decrease the anxiety that occurs among students in the classroom. 2. Identify and describe an existing theory that can be used to justify the selection of this intervention to address student anxiety. Required word limit is 50 minimum words.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05"/>
    <w:rsid w:val="00055405"/>
    <w:rsid w:val="004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DCC5"/>
  <w15:chartTrackingRefBased/>
  <w15:docId w15:val="{CB885A5B-5191-4FAC-8370-26733212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2022-09-22T14:53:00Z</dcterms:created>
  <dcterms:modified xsi:type="dcterms:W3CDTF">2022-09-22T14:53:00Z</dcterms:modified>
</cp:coreProperties>
</file>