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DC5B0" w14:textId="014CAA09" w:rsidR="000E385D" w:rsidRDefault="002771B4">
      <w:proofErr w:type="spellStart"/>
      <w:r>
        <w:rPr>
          <w:rFonts w:ascii="Verdana" w:hAnsi="Verdana"/>
          <w:color w:val="000000"/>
          <w:sz w:val="17"/>
          <w:szCs w:val="17"/>
          <w:shd w:val="clear" w:color="auto" w:fill="FFFFFF"/>
        </w:rPr>
        <w:t>ChapterCase</w:t>
      </w:r>
      <w:proofErr w:type="spellEnd"/>
      <w:r>
        <w:rPr>
          <w:rFonts w:ascii="Verdana" w:hAnsi="Verdana"/>
          <w:color w:val="000000"/>
          <w:sz w:val="17"/>
          <w:szCs w:val="17"/>
          <w:shd w:val="clear" w:color="auto" w:fill="FFFFFF"/>
        </w:rPr>
        <w:t xml:space="preserve"> Paper #1 (600 words for this paper): Please read </w:t>
      </w:r>
      <w:proofErr w:type="spellStart"/>
      <w:r>
        <w:rPr>
          <w:rFonts w:ascii="Verdana" w:hAnsi="Verdana"/>
          <w:color w:val="000000"/>
          <w:sz w:val="17"/>
          <w:szCs w:val="17"/>
          <w:shd w:val="clear" w:color="auto" w:fill="FFFFFF"/>
        </w:rPr>
        <w:t>ChapterCase</w:t>
      </w:r>
      <w:proofErr w:type="spellEnd"/>
      <w:r>
        <w:rPr>
          <w:rFonts w:ascii="Verdana" w:hAnsi="Verdana"/>
          <w:color w:val="000000"/>
          <w:sz w:val="17"/>
          <w:szCs w:val="17"/>
          <w:shd w:val="clear" w:color="auto" w:fill="FFFFFF"/>
        </w:rPr>
        <w:t xml:space="preserve"> 1 Tesla's Secret Strategy, Parts I and II. (In PDF, pages 32-60</w:t>
      </w:r>
      <w:proofErr w:type="gramStart"/>
      <w:r>
        <w:rPr>
          <w:rFonts w:ascii="Verdana" w:hAnsi="Verdana"/>
          <w:color w:val="000000"/>
          <w:sz w:val="17"/>
          <w:szCs w:val="17"/>
          <w:shd w:val="clear" w:color="auto" w:fill="FFFFFF"/>
        </w:rPr>
        <w:t>).Please</w:t>
      </w:r>
      <w:proofErr w:type="gramEnd"/>
      <w:r>
        <w:rPr>
          <w:rFonts w:ascii="Verdana" w:hAnsi="Verdana"/>
          <w:color w:val="000000"/>
          <w:sz w:val="17"/>
          <w:szCs w:val="17"/>
          <w:shd w:val="clear" w:color="auto" w:fill="FFFFFF"/>
        </w:rPr>
        <w:t xml:space="preserve"> review and answer Questions 1 to 3 in </w:t>
      </w:r>
      <w:proofErr w:type="spellStart"/>
      <w:r>
        <w:rPr>
          <w:rFonts w:ascii="Verdana" w:hAnsi="Verdana"/>
          <w:color w:val="000000"/>
          <w:sz w:val="17"/>
          <w:szCs w:val="17"/>
          <w:shd w:val="clear" w:color="auto" w:fill="FFFFFF"/>
        </w:rPr>
        <w:t>ChapterCase</w:t>
      </w:r>
      <w:proofErr w:type="spellEnd"/>
      <w:r>
        <w:rPr>
          <w:rFonts w:ascii="Verdana" w:hAnsi="Verdana"/>
          <w:color w:val="000000"/>
          <w:sz w:val="17"/>
          <w:szCs w:val="17"/>
          <w:shd w:val="clear" w:color="auto" w:fill="FFFFFF"/>
        </w:rPr>
        <w:t xml:space="preserve"> 1, Part II. Also make sure to properly cite sources in APA format. 1. The text discusses strategic trade-offs that are different between Walmart and Nordstrom even though they are in the same industry. Think of an- other industry that you know fairly well and select two firms there that also have made very different choices for these trade-offs. Describe some of the differences between these firms. What type of trade-off decisions have these firms made? 2. Corporate social responsibility has four components. Do you agree that public firms should address all four elements? Why or why not? If not, where should the firm “draw the line”? Please provide an example to explain your logic. 3. In the discussion about Merck (Strategy Highlight 1.2), the firm faces difficult situations about life-saving drugs. What is your assessment of Merck’s consideration of various stakeholders in the two situations described? Please keep in mind when writing the paper, that it should: The Assignment demonstrates excellent use of various critical thinking standards and concepts. Ideas are original and thoughtful. These may include proper use of logic, reasoning and the posing of well-considered questions. Content is very comprehensive and supported by detailed references to lectures and assigned readings. Thoroughly evaluates the impact, creativity, and value of the subject. Appropriate tool is used (e.g., submitted as a Word document with a clearly labeled file name). The organization is very clear and easy to follow. Where appropriate, the assignment contains all of the key elements (e.g., title page, appropriate sub-headings). Sentences are structured correctly. There are no grammatical or spelling errors.</w:t>
      </w:r>
    </w:p>
    <w:sectPr w:rsidR="000E38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1B4"/>
    <w:rsid w:val="000E385D"/>
    <w:rsid w:val="00277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982E"/>
  <w15:chartTrackingRefBased/>
  <w15:docId w15:val="{06511FB7-B645-4AE6-9A42-12E4FF85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2022-09-01T18:57:00Z</dcterms:created>
  <dcterms:modified xsi:type="dcterms:W3CDTF">2022-09-01T18:58:00Z</dcterms:modified>
</cp:coreProperties>
</file>