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D317" w14:textId="6B5B96C5" w:rsidR="000E385D" w:rsidRDefault="002F22AD">
      <w:r>
        <w:rPr>
          <w:rFonts w:ascii="Verdana" w:hAnsi="Verdana"/>
          <w:color w:val="000000"/>
          <w:sz w:val="17"/>
          <w:szCs w:val="17"/>
          <w:shd w:val="clear" w:color="auto" w:fill="FFFFFF"/>
        </w:rPr>
        <w:t xml:space="preserve">Writer's Choice Paper details: Here is your assignment prompt: JJ is a 7-year-old male that has been dealing with asthma his entire life. Multiple treatments have been tried, which have helped symptoms, but nothing that works completely. You are treating him and know of a study regarding a new asthma medication being developed. This new medication contains a bronchodilator/steroid/antihistamine as an inhalation. None of the drugs being studied have previously been approved for children under the age of 12. The study would last for 16 weeks. In Two pages: 1. Explain the ethical and legal implications of the scenario you selected on all stakeholders involved, such as the prescriber, pharmacist, patient, and patient’s family. 2. Describe strategies to address disclosure and nondisclosure as identified in the scenario you selected. Be sure to reference laws specific to your state. 3. Explain two strategies that you, as an advanced practice nurse, would use to guide your decision making in this scenario, including whether you would disclose your error. Be sure to justify your explanation. 4. Explain the process of writing </w:t>
      </w:r>
      <w:proofErr w:type="spellStart"/>
      <w:r>
        <w:rPr>
          <w:rFonts w:ascii="Verdana" w:hAnsi="Verdana"/>
          <w:color w:val="000000"/>
          <w:sz w:val="17"/>
          <w:szCs w:val="17"/>
          <w:shd w:val="clear" w:color="auto" w:fill="FFFFFF"/>
        </w:rPr>
        <w:t>prescriiptions</w:t>
      </w:r>
      <w:proofErr w:type="spellEnd"/>
      <w:r>
        <w:rPr>
          <w:rFonts w:ascii="Verdana" w:hAnsi="Verdana"/>
          <w:color w:val="000000"/>
          <w:sz w:val="17"/>
          <w:szCs w:val="17"/>
          <w:shd w:val="clear" w:color="auto" w:fill="FFFFFF"/>
        </w:rPr>
        <w:t>, including strategies to minimize medication errors.</w:t>
      </w:r>
    </w:p>
    <w:sectPr w:rsidR="000E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AD"/>
    <w:rsid w:val="000E385D"/>
    <w:rsid w:val="002F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3AB9"/>
  <w15:chartTrackingRefBased/>
  <w15:docId w15:val="{73E64D10-8342-410E-86D4-88EA460C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2022-09-01T09:04:00Z</dcterms:created>
  <dcterms:modified xsi:type="dcterms:W3CDTF">2022-09-01T09:04:00Z</dcterms:modified>
</cp:coreProperties>
</file>