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7632E" w14:textId="77777777" w:rsidR="00126F76" w:rsidRDefault="00667B34">
      <w:r>
        <w:rPr>
          <w:rFonts w:ascii="Verdana" w:hAnsi="Verdana"/>
          <w:color w:val="000000"/>
          <w:sz w:val="17"/>
          <w:szCs w:val="17"/>
          <w:shd w:val="clear" w:color="auto" w:fill="FFFFFF"/>
        </w:rPr>
        <w:t xml:space="preserve">Week 4 Module 2 - Discussion - Workplace Violence. This discussion is based on the case study- Workplace Violence: Safety of Patients and Staff in Acute Care Psychiatry, located in your </w:t>
      </w:r>
      <w:proofErr w:type="spellStart"/>
      <w:r>
        <w:rPr>
          <w:rFonts w:ascii="Verdana" w:hAnsi="Verdana"/>
          <w:color w:val="000000"/>
          <w:sz w:val="17"/>
          <w:szCs w:val="17"/>
          <w:shd w:val="clear" w:color="auto" w:fill="FFFFFF"/>
        </w:rPr>
        <w:t>Nickitas</w:t>
      </w:r>
      <w:proofErr w:type="spellEnd"/>
      <w:r>
        <w:rPr>
          <w:rFonts w:ascii="Verdana" w:hAnsi="Verdana"/>
          <w:color w:val="000000"/>
          <w:sz w:val="17"/>
          <w:szCs w:val="17"/>
          <w:shd w:val="clear" w:color="auto" w:fill="FFFFFF"/>
        </w:rPr>
        <w:t xml:space="preserve"> text, on page 128. Please review the case study in addition to completing a review of the ANA page discussing workplace violence issues. Please address the following: In a nurse-patient relationship where the nurse has a fiduciary responsibility to the patient, does the patient's right to protection from harm supersede that of the nurse's right to remain free from harm? How can the ANA Code of Ethics for Nurses with Interpretive Statements be applied to the issue of violence in psychiatry where both the rights of the patient and nurse are addressed? Is a patient's right to autonomy absolute? In psychiatry, can ethical conflict occur in balancing a patient's right to autonomy and their right to beneficence? Resource: Nursing Code of Ethics</w:t>
      </w:r>
    </w:p>
    <w:sectPr w:rsidR="00126F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B34"/>
    <w:rsid w:val="00126F76"/>
    <w:rsid w:val="0040399B"/>
    <w:rsid w:val="0066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0F310"/>
  <w15:chartTrackingRefBased/>
  <w15:docId w15:val="{B9D1C0A5-817F-4C95-B529-1D16502D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davidoh</dc:creator>
  <cp:keywords/>
  <dc:description/>
  <cp:lastModifiedBy>user</cp:lastModifiedBy>
  <cp:revision>2</cp:revision>
  <dcterms:created xsi:type="dcterms:W3CDTF">2022-09-07T22:19:00Z</dcterms:created>
  <dcterms:modified xsi:type="dcterms:W3CDTF">2022-09-07T22:19:00Z</dcterms:modified>
</cp:coreProperties>
</file>