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506A" w14:textId="40F8887F" w:rsidR="003F1DE3" w:rsidRDefault="00515FA7">
      <w:r>
        <w:rPr>
          <w:rFonts w:ascii="Verdana" w:hAnsi="Verdana"/>
          <w:color w:val="000000"/>
          <w:sz w:val="17"/>
          <w:szCs w:val="17"/>
          <w:shd w:val="clear" w:color="auto" w:fill="FFFFFF"/>
        </w:rPr>
        <w:t>Chapters 1 and 2 Answer each in one paragraph. 1. Distinguish among the following terms: impairment, disability, handicap, and at risk. 2. Explain why disability labels do not tell us what and how to teach and why labels are used in special education. 3. Identify key court cases and federal legislation that have led to mandates for a free appropriate education for children with disabilities. 4. Define and give examples of each of the three types of intervention—preventive, remedial, and compensatory. 5. Describe the defining dimensions of special education. 6. Describe the defining dimensions of special education. 7. Identify and describe the function of each step of the special education process. 8. Define disproportionate representation, identify groups that are over and underrepresented in special education, and explain why this is problematic. 9. Compare and contrast the three teaming models. List the required components of an individualized education program. 10. Explain how the least restrictive environment for a given student is not necessarily the regular classroom. 11. Identify at least one argument for and one argument against full inclusion. 12. Name the most crucial variable in the effectiveness of special education. If referring to anything by state, look with Florida Department of Education.</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A7"/>
    <w:rsid w:val="003F1DE3"/>
    <w:rsid w:val="0051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4518"/>
  <w15:chartTrackingRefBased/>
  <w15:docId w15:val="{21068DBC-F4D1-4AD4-95DA-177728F3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2022-09-04T22:02:00Z</dcterms:created>
  <dcterms:modified xsi:type="dcterms:W3CDTF">2022-09-04T22:02:00Z</dcterms:modified>
</cp:coreProperties>
</file>