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6192" w14:textId="5CB0D938" w:rsidR="0087768E" w:rsidRDefault="001C7B62">
      <w:r>
        <w:rPr>
          <w:rFonts w:ascii="Verdana" w:hAnsi="Verdana"/>
          <w:color w:val="000000"/>
          <w:sz w:val="17"/>
          <w:szCs w:val="17"/>
          <w:shd w:val="clear" w:color="auto" w:fill="FFFFFF"/>
        </w:rPr>
        <w:t xml:space="preserve">3.3 Assignment: Case Study - Boeing B787 Lithium Ion Battery Project (PLG1) Review the presentation for Module 3 concerning the Project Management Iron Triangle and the article describing the Boeing B787 Lithium Ion Battery Project failure Based on what you learned from these materials, develop a two to three-page document, excluding the cover sheet and reference page, which provides your analysis and conclusion of what went wrong and how the problem may have originated in the initiation phase of the project. 1. How does the project failure relate to the principles of the project management Iron Triangle and the project initiation phase? 2. What risks did Boeing fail to adequately address affecting the triangle balance? 3. Were there unknowns involved that contributed to the project failure? 4. Conclude – Summarize why you believe such a prestigious aviation company experienced such a project failure based on the Iron Triangle and project initiation phase, and do you believe that this can be considered comparable to other aviation/aerospace project failures or that it was an isolated case? Resources https://www.youtube.com/watch?time_continue=20&amp;v=I4JsU42IO6g (19) Project Triangle Strategy – The Project Management Triangle - YouTube What Is the Initiating Process in Project Management? (chron.com) Initiation Phase - Project Initiation Phase (method123.com) Best Practices for Your Project Management Initiation Phase (wrike.com) Iron Triangle of Project Management | Study.com Project Initiation Phase - How to </w:t>
      </w:r>
      <w:proofErr w:type="spellStart"/>
      <w:r>
        <w:rPr>
          <w:rFonts w:ascii="Verdana" w:hAnsi="Verdana"/>
          <w:color w:val="000000"/>
          <w:sz w:val="17"/>
          <w:szCs w:val="17"/>
          <w:shd w:val="clear" w:color="auto" w:fill="FFFFFF"/>
        </w:rPr>
        <w:t>Kickoff</w:t>
      </w:r>
      <w:proofErr w:type="spellEnd"/>
      <w:r>
        <w:rPr>
          <w:rFonts w:ascii="Verdana" w:hAnsi="Verdana"/>
          <w:color w:val="000000"/>
          <w:sz w:val="17"/>
          <w:szCs w:val="17"/>
          <w:shd w:val="clear" w:color="auto" w:fill="FFFFFF"/>
        </w:rPr>
        <w:t xml:space="preserve"> a Project | Adobe Workfront book Managing Aviation Projects from Concept to Completion </w:t>
      </w:r>
      <w:proofErr w:type="spellStart"/>
      <w:r>
        <w:rPr>
          <w:rFonts w:ascii="Verdana" w:hAnsi="Verdana"/>
          <w:color w:val="000000"/>
          <w:sz w:val="17"/>
          <w:szCs w:val="17"/>
          <w:shd w:val="clear" w:color="auto" w:fill="FFFFFF"/>
        </w:rPr>
        <w:t>Triant</w:t>
      </w:r>
      <w:proofErr w:type="spellEnd"/>
      <w:r>
        <w:rPr>
          <w:rFonts w:ascii="Verdana" w:hAnsi="Verdana"/>
          <w:color w:val="000000"/>
          <w:sz w:val="17"/>
          <w:szCs w:val="17"/>
          <w:shd w:val="clear" w:color="auto" w:fill="FFFFFF"/>
        </w:rPr>
        <w:t xml:space="preserve"> G. </w:t>
      </w:r>
      <w:proofErr w:type="spellStart"/>
      <w:r>
        <w:rPr>
          <w:rFonts w:ascii="Verdana" w:hAnsi="Verdana"/>
          <w:color w:val="000000"/>
          <w:sz w:val="17"/>
          <w:szCs w:val="17"/>
          <w:shd w:val="clear" w:color="auto" w:fill="FFFFFF"/>
        </w:rPr>
        <w:t>Flouris</w:t>
      </w:r>
      <w:proofErr w:type="spellEnd"/>
      <w:r>
        <w:rPr>
          <w:rFonts w:ascii="Verdana" w:hAnsi="Verdana"/>
          <w:color w:val="000000"/>
          <w:sz w:val="17"/>
          <w:szCs w:val="17"/>
          <w:shd w:val="clear" w:color="auto" w:fill="FFFFFF"/>
        </w:rPr>
        <w:t xml:space="preserve"> and Dennis Lock Expectations All written assignments are to be prepared as scholarly documents in accordance with the current edition of the APA Manual. Student resources are not limited to the module resource materials. Additional research and inquiry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encouraged as well as original thought and critical thinking. Save your assignment using a naming convention that includes your first and last name and the activity number (or description). Do not add punctuation or special characters. Your paper will automatically be evaluated through Turnitin when you submit your assignment in this activity. Turnitin is a service that checks your work for improper citation or potential plagiarism by comparing it against a database of web pages, student papers, and articles from academic books and publications. Ensure that your work is entirely your own and that you have not plagiarized any material!</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62"/>
    <w:rsid w:val="001C7B62"/>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E1E5"/>
  <w15:chartTrackingRefBased/>
  <w15:docId w15:val="{AE2255C4-7B9B-4F41-9855-3AE36AE2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2022-10-18T19:42:00Z</dcterms:created>
  <dcterms:modified xsi:type="dcterms:W3CDTF">2022-10-18T19:42:00Z</dcterms:modified>
</cp:coreProperties>
</file>