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58A0" w14:textId="3CCB7165" w:rsidR="00FC335A" w:rsidRDefault="002B6AD5">
      <w:r>
        <w:rPr>
          <w:rFonts w:ascii="Verdana" w:hAnsi="Verdana"/>
          <w:color w:val="000000"/>
          <w:sz w:val="17"/>
          <w:szCs w:val="17"/>
          <w:shd w:val="clear" w:color="auto" w:fill="FFFFFF"/>
        </w:rPr>
        <w:t>Directions: Write a 250-word analysis of the poem “Still I Rise.” As the grabber (hook), use your favorite line to open your introductory paragraph. The body of your analysis should discuss/answer the following: Discuss why this poem is still relevant today Based upon what you’ve learned, explain the theme and style you notice in the poem – give specific examples. Write your response in an essay format - introductory paragraph (with a thesis statement), body paragraph(s), and conclusion. Do not just answer the questions. Your analysis must be conversationally written in third person. Include MLA style – correct in-text citations and works cited page. The use of a secondary source is required to help with your analysis and should be cited at least once in your analysis. The secondary source cannot be from the Masterclass or any other website previously provided by the instructor.</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D5"/>
    <w:rsid w:val="002B6AD5"/>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AF4E"/>
  <w15:chartTrackingRefBased/>
  <w15:docId w15:val="{0AA05DC3-3584-4CED-B2F5-045D8E78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2022-10-18T06:42:00Z</dcterms:created>
  <dcterms:modified xsi:type="dcterms:W3CDTF">2022-10-18T06:43:00Z</dcterms:modified>
</cp:coreProperties>
</file>