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455B" w14:textId="2E30245E" w:rsidR="0087768E" w:rsidRDefault="00B63987">
      <w:r>
        <w:rPr>
          <w:rFonts w:ascii="Verdana" w:hAnsi="Verdana"/>
          <w:color w:val="000000"/>
          <w:sz w:val="17"/>
          <w:szCs w:val="17"/>
          <w:shd w:val="clear" w:color="auto" w:fill="FFFFFF"/>
        </w:rPr>
        <w:t xml:space="preserve">Globalization has created many challenges for labor relations as well as many opportunities. Based on the ILO publication, respond to the following questions: 1) What are some of the labor issues that globalization has brought to the forefront? 2) What are some opportunities for social justice that globalization has provided? 3) Choose one of the topics covered by ILO (on p. 32) and compare the standard to the policy in the U.S. (For example, one of the standards is about maternity protection. How does it compare to the United States Labor Law on maternity leave?)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87"/>
    <w:rsid w:val="0087768E"/>
    <w:rsid w:val="00B6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6C72"/>
  <w15:chartTrackingRefBased/>
  <w15:docId w15:val="{77D93686-86E6-450E-9EB7-2D1C81CE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2022-10-18T21:18:00Z</dcterms:created>
  <dcterms:modified xsi:type="dcterms:W3CDTF">2022-10-18T21:18:00Z</dcterms:modified>
</cp:coreProperties>
</file>