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07E7" w14:textId="096A4715" w:rsidR="0025144B" w:rsidRDefault="000528B4">
      <w:r>
        <w:rPr>
          <w:rFonts w:ascii="Verdana" w:hAnsi="Verdana"/>
          <w:color w:val="000000"/>
          <w:sz w:val="17"/>
          <w:szCs w:val="17"/>
          <w:shd w:val="clear" w:color="auto" w:fill="FFFFFF"/>
        </w:rPr>
        <w:t xml:space="preserve">Leadership Theory: Advanced practice nurse Paper details: Describe a potential case scenario involving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MSN-prepared nurse in your selected area of practice. Within the scenario, identify a specific problem which needs to be addressed. Examples might include a new curriculum, change in the EHR, decreasing patient satisfaction rates, safety risks, or another situation which impacts your future MSN role. 2-3 scholarly references Discuss how Kotter's Change Model would be applied in your recommended change initiative and its intended potential impact. Identify one specific leadership strategy to facilitate change, and describe how it is congruent with Kotter's Change Model and may affect your future role.</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B4"/>
    <w:rsid w:val="000528B4"/>
    <w:rsid w:val="0025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B2C8"/>
  <w15:chartTrackingRefBased/>
  <w15:docId w15:val="{571D6B87-D0C3-45DE-9E41-123FEDC7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2022-10-09T18:29:00Z</dcterms:created>
  <dcterms:modified xsi:type="dcterms:W3CDTF">2022-10-09T18:29:00Z</dcterms:modified>
</cp:coreProperties>
</file>