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6946" w14:textId="5DE4AFA3" w:rsidR="002C399B" w:rsidRPr="0094373F" w:rsidRDefault="0094373F" w:rsidP="0094373F">
      <w:r>
        <w:rPr>
          <w:rFonts w:ascii="Verdana" w:hAnsi="Verdana"/>
          <w:color w:val="000000"/>
          <w:sz w:val="17"/>
          <w:szCs w:val="17"/>
          <w:shd w:val="clear" w:color="auto" w:fill="FFFFFF"/>
        </w:rPr>
        <w:t xml:space="preserve">Make </w:t>
      </w:r>
      <w:r>
        <w:rPr>
          <w:rFonts w:ascii="Verdana" w:hAnsi="Verdana"/>
          <w:color w:val="000000"/>
          <w:sz w:val="17"/>
          <w:szCs w:val="17"/>
          <w:shd w:val="clear" w:color="auto" w:fill="FFFFFF"/>
        </w:rPr>
        <w:t>an</w:t>
      </w:r>
      <w:r>
        <w:rPr>
          <w:rFonts w:ascii="Verdana" w:hAnsi="Verdana"/>
          <w:color w:val="000000"/>
          <w:sz w:val="17"/>
          <w:szCs w:val="17"/>
          <w:shd w:val="clear" w:color="auto" w:fill="FFFFFF"/>
        </w:rPr>
        <w:t xml:space="preserve"> Annotated bibliography of 10 citations I. Gun rights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a subject of contention globally because of the different schools of thought that people have about the ownership of guns. A. In our society, a majority are for the ownership of guns leaving only a few against the freedom of bearing arms. B. Debates on gun ownership majorly center on the purposes of guns as well as the nature of guns to be allowed. Thesis Statement: The right of people to own guns is enshrined in the constitution as among the fundamental rights as it helps protect citizens from harm and increases the sense of security which serves as a deterrent for those who might cause fear and death. II. Gun rights are God-given rights because of the respective roles that guns play in human life. A. The American creed believes that inalienable rights are not given by the constitution but by the creator, including the right to property, life, and happiness (Coyle, 2019). </w:t>
      </w:r>
      <w:proofErr w:type="spellStart"/>
      <w:proofErr w:type="gramStart"/>
      <w:r>
        <w:rPr>
          <w:rFonts w:ascii="Verdana" w:hAnsi="Verdana"/>
          <w:color w:val="000000"/>
          <w:sz w:val="17"/>
          <w:szCs w:val="17"/>
          <w:shd w:val="clear" w:color="auto" w:fill="FFFFFF"/>
        </w:rPr>
        <w:t>B.The</w:t>
      </w:r>
      <w:proofErr w:type="spellEnd"/>
      <w:proofErr w:type="gramEnd"/>
      <w:r>
        <w:rPr>
          <w:rFonts w:ascii="Verdana" w:hAnsi="Verdana"/>
          <w:color w:val="000000"/>
          <w:sz w:val="17"/>
          <w:szCs w:val="17"/>
          <w:shd w:val="clear" w:color="auto" w:fill="FFFFFF"/>
        </w:rPr>
        <w:t xml:space="preserve"> bill of rights adds more bone to the fundamental rights laid in the constitution by allowing people to be in possession of arms. </w:t>
      </w:r>
      <w:proofErr w:type="spellStart"/>
      <w:r>
        <w:rPr>
          <w:rFonts w:ascii="Verdana" w:hAnsi="Verdana"/>
          <w:color w:val="000000"/>
          <w:sz w:val="17"/>
          <w:szCs w:val="17"/>
          <w:shd w:val="clear" w:color="auto" w:fill="FFFFFF"/>
        </w:rPr>
        <w:t>C.Every</w:t>
      </w:r>
      <w:proofErr w:type="spellEnd"/>
      <w:r>
        <w:rPr>
          <w:rFonts w:ascii="Verdana" w:hAnsi="Verdana"/>
          <w:color w:val="000000"/>
          <w:sz w:val="17"/>
          <w:szCs w:val="17"/>
          <w:shd w:val="clear" w:color="auto" w:fill="FFFFFF"/>
        </w:rPr>
        <w:t xml:space="preserve"> person has an inherent self-defense right, which means that a person can rightfully destroy anything that seems like a threat aiming to destroy life. D. Before the existence of governments and Christianity, people owned guns for survival, defense, hunting, or any other use. The aspect did not change in any way with the introduction of governments and nations, which means that such rights were God- given a long time ago. III. Other people believe the rights are not God-given because of some solid reasoning. 1. Self-defense is an alienable right, but it does not mean that ownership of guns belongs to such rights. 2. Ownership of guns is codified in the constitution. However, it is not granted by the government, thus not making them God-given. 3. Guns kill, which is against God's commandments, and God would never grant a right to kill anyone. IV. The reasoning of people supporting the rights as being God-given beat that of ones against the belief, hence justifying the first school of thought. References </w:t>
      </w:r>
      <w:proofErr w:type="spellStart"/>
      <w:r>
        <w:rPr>
          <w:rFonts w:ascii="Verdana" w:hAnsi="Verdana"/>
          <w:color w:val="000000"/>
          <w:sz w:val="17"/>
          <w:szCs w:val="17"/>
          <w:shd w:val="clear" w:color="auto" w:fill="FFFFFF"/>
        </w:rPr>
        <w:t>Boine</w:t>
      </w:r>
      <w:proofErr w:type="spellEnd"/>
      <w:r>
        <w:rPr>
          <w:rFonts w:ascii="Verdana" w:hAnsi="Verdana"/>
          <w:color w:val="000000"/>
          <w:sz w:val="17"/>
          <w:szCs w:val="17"/>
          <w:shd w:val="clear" w:color="auto" w:fill="FFFFFF"/>
        </w:rPr>
        <w:t xml:space="preserve">, C., Siegel, M., Ross, C., </w:t>
      </w:r>
      <w:proofErr w:type="spellStart"/>
      <w:r>
        <w:rPr>
          <w:rFonts w:ascii="Verdana" w:hAnsi="Verdana"/>
          <w:color w:val="000000"/>
          <w:sz w:val="17"/>
          <w:szCs w:val="17"/>
          <w:shd w:val="clear" w:color="auto" w:fill="FFFFFF"/>
        </w:rPr>
        <w:t>Fleegler</w:t>
      </w:r>
      <w:proofErr w:type="spellEnd"/>
      <w:r>
        <w:rPr>
          <w:rFonts w:ascii="Verdana" w:hAnsi="Verdana"/>
          <w:color w:val="000000"/>
          <w:sz w:val="17"/>
          <w:szCs w:val="17"/>
          <w:shd w:val="clear" w:color="auto" w:fill="FFFFFF"/>
        </w:rPr>
        <w:t xml:space="preserve">, E. W., &amp; Alcorn, T. (2020). What is gun culture? Cultural variations and trends across the United States. Humanities and Social. Sciences Communications, 7(1), 1-12. Coyle, D. J. (2019). “This Land is Your </w:t>
      </w:r>
      <w:proofErr w:type="gramStart"/>
      <w:r>
        <w:rPr>
          <w:rFonts w:ascii="Verdana" w:hAnsi="Verdana"/>
          <w:color w:val="000000"/>
          <w:sz w:val="17"/>
          <w:szCs w:val="17"/>
          <w:shd w:val="clear" w:color="auto" w:fill="FFFFFF"/>
        </w:rPr>
        <w:t>Land,</w:t>
      </w:r>
      <w:proofErr w:type="gramEnd"/>
      <w:r>
        <w:rPr>
          <w:rFonts w:ascii="Verdana" w:hAnsi="Verdana"/>
          <w:color w:val="000000"/>
          <w:sz w:val="17"/>
          <w:szCs w:val="17"/>
          <w:shd w:val="clear" w:color="auto" w:fill="FFFFFF"/>
        </w:rPr>
        <w:t xml:space="preserve"> This Land is My Land”: Cultural Conflict in Environmental and Land-Use Regulation. In Politics, policy, and culture (pp. 33-50). Routledge. Yang, G. (2022). The Origin of World Political System: Capitalization of Domestic Politics. In The Historical Dynamics of Chinese Politics (pp. 35-41). Springer, Singapore.</w:t>
      </w:r>
    </w:p>
    <w:sectPr w:rsidR="002C399B" w:rsidRPr="00943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3F"/>
    <w:rsid w:val="002C399B"/>
    <w:rsid w:val="0094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0A26"/>
  <w15:chartTrackingRefBased/>
  <w15:docId w15:val="{0D9D11A0-F5DD-40F8-A3C1-5ED14385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2022-10-04T16:37:00Z</dcterms:created>
  <dcterms:modified xsi:type="dcterms:W3CDTF">2022-10-04T16:37:00Z</dcterms:modified>
</cp:coreProperties>
</file>