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FFCB" w14:textId="5B86BE71" w:rsidR="00EB2022" w:rsidRDefault="00161996">
      <w:r>
        <w:rPr>
          <w:rFonts w:ascii="Verdana" w:hAnsi="Verdana"/>
          <w:color w:val="000000"/>
          <w:sz w:val="17"/>
          <w:szCs w:val="17"/>
          <w:shd w:val="clear" w:color="auto" w:fill="FFFFFF"/>
        </w:rPr>
        <w:t>Role of The Global Corporation. There are two questions to be answered, each answer should be between 500 - 550 words. Should follow the academic writing guidelines (APA style) and provide at least five scholarly references. Should be very specific in your answers and avoid making generic or vague statements. Q1) “How do characteristics and dynamics of emerging country global corporations (e.g., Chinese, Indian, Mexican, and Turkish MNEs) differ from developed-country global corporations (e.g., US, European and Japanese MNEs)? Q2) What are the key strategic motives that drive emerging country global corporations to invest abroad, which strategies do they pursue, and which challenges do they face?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96"/>
    <w:rsid w:val="0016199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657F"/>
  <w15:chartTrackingRefBased/>
  <w15:docId w15:val="{71110422-6926-4A08-9D50-45B1820C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2022-10-27T10:39:00Z</dcterms:created>
  <dcterms:modified xsi:type="dcterms:W3CDTF">2022-10-27T10:39:00Z</dcterms:modified>
</cp:coreProperties>
</file>