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381F" w14:textId="5D72B75D" w:rsidR="002C399B" w:rsidRDefault="0019480C">
      <w:r>
        <w:rPr>
          <w:rFonts w:ascii="Verdana" w:hAnsi="Verdana"/>
          <w:color w:val="000000"/>
          <w:sz w:val="17"/>
          <w:szCs w:val="17"/>
          <w:shd w:val="clear" w:color="auto" w:fill="FFFFFF"/>
        </w:rPr>
        <w:t>Reaction, Revolution, and Romanticism in Early Nineteenth Century Europe Paper details: In an essay of at least 600 words, evaluate the successes and failures of the Congress of Vienna/Concert of Europe based upon the two views: conservative and liberal. Remember that during this period the terms 'conservative' and 'liberal' did not hold the same meaning as they do today. Submissions which fail to notice this distinction and/or are full of modern-day political balderdash will not receive high marks. You must reference specific leaders, actions, and philosophies from the period which support your argument, though formal citations are not required. You may wish to consider whether the advocacy of one group encouraged the growth of another. For example, did the hardline conservative posture of some European regimes encourage the spread of nationalism and liberalism? Your answers must reference examples from the additional secondary and primary readings.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0C"/>
    <w:rsid w:val="0019480C"/>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E0A9"/>
  <w15:chartTrackingRefBased/>
  <w15:docId w15:val="{7E2400CF-1685-47F2-9913-E2421A9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2022-10-03T19:28:00Z</dcterms:created>
  <dcterms:modified xsi:type="dcterms:W3CDTF">2022-10-03T19:29:00Z</dcterms:modified>
</cp:coreProperties>
</file>