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A36A" w14:textId="31A71D16" w:rsidR="0087768E" w:rsidRDefault="00F031F4">
      <w:r>
        <w:rPr>
          <w:rFonts w:ascii="Verdana" w:hAnsi="Verdana"/>
          <w:color w:val="000000"/>
          <w:sz w:val="17"/>
          <w:szCs w:val="17"/>
          <w:shd w:val="clear" w:color="auto" w:fill="FFFFFF"/>
        </w:rPr>
        <w:t xml:space="preserve">This week we look at the various types of relationship that are significant in marketing systems and processes. A significant aspect of this is the supply chain, and we will revisit that aspect, in more detail, in a later week. The workshops continue to explore the translation of ethical theory into practice in relation to business models and approaches that are relevant for marketing. After the completion of the first </w:t>
      </w:r>
      <w:proofErr w:type="gramStart"/>
      <w:r>
        <w:rPr>
          <w:rFonts w:ascii="Verdana" w:hAnsi="Verdana"/>
          <w:color w:val="000000"/>
          <w:sz w:val="17"/>
          <w:szCs w:val="17"/>
          <w:shd w:val="clear" w:color="auto" w:fill="FFFFFF"/>
        </w:rPr>
        <w:t>assignment</w:t>
      </w:r>
      <w:proofErr w:type="gramEnd"/>
      <w:r>
        <w:rPr>
          <w:rFonts w:ascii="Verdana" w:hAnsi="Verdana"/>
          <w:color w:val="000000"/>
          <w:sz w:val="17"/>
          <w:szCs w:val="17"/>
          <w:shd w:val="clear" w:color="auto" w:fill="FFFFFF"/>
        </w:rPr>
        <w:t xml:space="preserve"> we will move into considering how a business can actively approach some of the key marketing ethics concerns that we have covered in the earlier weeks. Checklist Make sure you've completed all you need to do for this week's task by using this short checklist. If you do not feel confident in checking all the items, please return to the Key Concepts or the Reading List to review this week's content. After studying this week's topic: 1. I understand the ways that different types of relationships across marketing activity present challenges for marketing ethics. 2. I can evaluate the arguments that compare the shareholder and stakeholder view of the firm. 3. I can apply the analysis of the view of Corporate Citizenship in relation to marketing relationships. 4. I understand the intention and purpose of the </w:t>
      </w:r>
      <w:proofErr w:type="gramStart"/>
      <w:r>
        <w:rPr>
          <w:rFonts w:ascii="Verdana" w:hAnsi="Verdana"/>
          <w:color w:val="000000"/>
          <w:sz w:val="17"/>
          <w:szCs w:val="17"/>
          <w:shd w:val="clear" w:color="auto" w:fill="FFFFFF"/>
        </w:rPr>
        <w:t>Fair Trade</w:t>
      </w:r>
      <w:proofErr w:type="gramEnd"/>
      <w:r>
        <w:rPr>
          <w:rFonts w:ascii="Verdana" w:hAnsi="Verdana"/>
          <w:color w:val="000000"/>
          <w:sz w:val="17"/>
          <w:szCs w:val="17"/>
          <w:shd w:val="clear" w:color="auto" w:fill="FFFFFF"/>
        </w:rPr>
        <w:t xml:space="preserve"> movement and why it faces challenges as it becomes more mainstream. 5. I appreciate other issues that present ethical challenges across a range of marketing relationships.</w:t>
      </w:r>
    </w:p>
    <w:sectPr w:rsidR="00877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F4"/>
    <w:rsid w:val="0087768E"/>
    <w:rsid w:val="00F0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3C24"/>
  <w15:chartTrackingRefBased/>
  <w15:docId w15:val="{F993B975-961F-44F3-A5F0-5DBD5CCA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2022-10-18T21:28:00Z</dcterms:created>
  <dcterms:modified xsi:type="dcterms:W3CDTF">2022-10-18T21:28:00Z</dcterms:modified>
</cp:coreProperties>
</file>