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043E" w14:textId="4A622A5A" w:rsidR="00C51813" w:rsidRDefault="00637A9B">
      <w:r>
        <w:rPr>
          <w:rFonts w:ascii="Verdana" w:hAnsi="Verdana"/>
          <w:color w:val="000000"/>
          <w:sz w:val="17"/>
          <w:szCs w:val="17"/>
          <w:shd w:val="clear" w:color="auto" w:fill="FFFFFF"/>
        </w:rPr>
        <w:t xml:space="preserve">week 4 Paper details: 1- Robert is a 16-year-old who woke up with left-sided facial droop. He has no paralysis on his left arm or leg and is otherwise well. </w:t>
      </w:r>
      <w:proofErr w:type="gramStart"/>
      <w:r>
        <w:rPr>
          <w:rFonts w:ascii="Verdana" w:hAnsi="Verdana"/>
          <w:color w:val="000000"/>
          <w:sz w:val="17"/>
          <w:szCs w:val="17"/>
          <w:shd w:val="clear" w:color="auto" w:fill="FFFFFF"/>
        </w:rPr>
        <w:t>a)What</w:t>
      </w:r>
      <w:proofErr w:type="gramEnd"/>
      <w:r>
        <w:rPr>
          <w:rFonts w:ascii="Verdana" w:hAnsi="Verdana"/>
          <w:color w:val="000000"/>
          <w:sz w:val="17"/>
          <w:szCs w:val="17"/>
          <w:shd w:val="clear" w:color="auto" w:fill="FFFFFF"/>
        </w:rPr>
        <w:t xml:space="preserve"> does the evidence suggest about the etiology of his condition? b)How should you manage this condition? c)What type of anticipatory guidance should you share with Robert and his parents? 2- Nurse Practitioners should not only recognize but also make it part of their practice to develop strategies to reduce or eliminate health disparities. Review information from Health People 2030 and the Center for Disease Control Office of Minority Health and Health Disparities websites. What health disparities can you find that are relevant to your community? How can you better advocate for minority groups who have poorer health outcomes? What specific objectives in Health People 2030 can help this effort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9B"/>
    <w:rsid w:val="00637A9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272A"/>
  <w15:chartTrackingRefBased/>
  <w15:docId w15:val="{901B4698-4926-4A1C-9F51-35365F7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2022-11-21T19:17:00Z</dcterms:created>
  <dcterms:modified xsi:type="dcterms:W3CDTF">2022-11-21T19:18:00Z</dcterms:modified>
</cp:coreProperties>
</file>