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EB76" w14:textId="6AB5EDF1" w:rsidR="00EB2022" w:rsidRDefault="0006416B">
      <w:r>
        <w:rPr>
          <w:rFonts w:ascii="Verdana" w:hAnsi="Verdana"/>
          <w:color w:val="000000"/>
          <w:sz w:val="17"/>
          <w:szCs w:val="17"/>
          <w:shd w:val="clear" w:color="auto" w:fill="FFFFFF"/>
        </w:rPr>
        <w:t xml:space="preserve">Volkswagen's Diesel Scandal Case.  Assignment Paper details: Be sure you have read Chapters 4 and 5 in your text and studied Dr. Altman's presentations, prior to preparing this case analysis. The link to the case in the Vantage </w:t>
      </w:r>
      <w:proofErr w:type="spellStart"/>
      <w:r>
        <w:rPr>
          <w:rFonts w:ascii="Verdana" w:hAnsi="Verdana"/>
          <w:color w:val="000000"/>
          <w:sz w:val="17"/>
          <w:szCs w:val="17"/>
          <w:shd w:val="clear" w:color="auto" w:fill="FFFFFF"/>
        </w:rPr>
        <w:t>eText</w:t>
      </w:r>
      <w:proofErr w:type="spellEnd"/>
      <w:r>
        <w:rPr>
          <w:rFonts w:ascii="Verdana" w:hAnsi="Verdana"/>
          <w:color w:val="000000"/>
          <w:sz w:val="17"/>
          <w:szCs w:val="17"/>
          <w:shd w:val="clear" w:color="auto" w:fill="FFFFFF"/>
        </w:rPr>
        <w:t xml:space="preserve"> is contained in this module. Answer each of the following discussion questions giving some thought to both the information provided in the case and the text models and concepts introduced in Chapters 4 and 5. ANSWER THE QUESTIONS BELOW (they differ from the ones in your text!) Responses to each question should be 1-2 paragraphs fully proofread with clear writing. Be sure to address all parts of each question. Each question is worth 10 grading points. To earn 10 points per question your answer must be fully thought out, merging data from the case with concepts applied from the text to provide sound, supported arguments for your position. The grading scale you will see in the rubric for this assignment has 10 points: Excellent (demonstrates all elements - fully thought out and proofread, merges data from the case to accurately apply concepts). Based on missing elements and/or writing issues, points are deduced so 8 points is "Good", 6 is "Needs improvement", and 4 points is "Unacceptable" Assigned Discussion Questions How can a code of conduct help safeguard against illegal and unethical actions? Why did the code of conduct in place at Volkswagen not prevent the emissions scandal? What role did the German Association of Engineers code of ethics play in the case? How typically should a professional code come into play when faced with an ethical dilemma in a company? If you were revising VW’s code of conduct, what recommendations would you make? What processes would you follow to redraft the code? Which ethics screens would you suggest Volkswagen use in the future to hire engineers to be sure they uphold high ethical standards? Refer to the Ethical Systems Model Survey provided for Ch. 5 and the associated "Best Practices" highlights throughout the chapter. Besides a strong Code of Ethics and Code of Conduct (#1 and #2 on the survey) which of the additional 5 items would make a difference if implemented at Volkswagen? Describe the impact each of your recommended action could have. DO NOT USE ANY OUTSIDE SOURCES TO ANSWER THESE QUESTIONS, JUST USE THE MATERIAL PROVIDED IN THE CASE AND THE TEXT READINGS. Collins, D. &amp; </w:t>
      </w:r>
      <w:proofErr w:type="spellStart"/>
      <w:r>
        <w:rPr>
          <w:rFonts w:ascii="Verdana" w:hAnsi="Verdana"/>
          <w:color w:val="000000"/>
          <w:sz w:val="17"/>
          <w:szCs w:val="17"/>
          <w:shd w:val="clear" w:color="auto" w:fill="FFFFFF"/>
        </w:rPr>
        <w:t>Kanashiro</w:t>
      </w:r>
      <w:proofErr w:type="spellEnd"/>
      <w:r>
        <w:rPr>
          <w:rFonts w:ascii="Verdana" w:hAnsi="Verdana"/>
          <w:color w:val="000000"/>
          <w:sz w:val="17"/>
          <w:szCs w:val="17"/>
          <w:shd w:val="clear" w:color="auto" w:fill="FFFFFF"/>
        </w:rPr>
        <w:t>, P. (2022). Business Ethics: Best Practices for Designing and Managing Ethical Organizations. 3rd Edition. Sage Publishers. The Vantage eBook version of the book is required for this course, as Assignments will be linked to the Vantage platform and eBook. The eBook access code or package can either be purchased directly from Sage publishers or the TAMU-CT bookstore. The ISBN numbers are as follows: 9781071821213 Vantage eBook (if purchased online) 8220124548178 Vantage eBook (if purchased thru bookstore)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B"/>
    <w:rsid w:val="0006416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F96"/>
  <w15:chartTrackingRefBased/>
  <w15:docId w15:val="{333C7992-E2F4-4CB2-BFE3-ED723C19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2022-11-07T10:20:00Z</dcterms:created>
  <dcterms:modified xsi:type="dcterms:W3CDTF">2022-11-07T10:20:00Z</dcterms:modified>
</cp:coreProperties>
</file>