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E744E" w14:textId="68E905F9" w:rsidR="00EB2022" w:rsidRDefault="007574AB">
      <w:r>
        <w:rPr>
          <w:rFonts w:ascii="Verdana" w:hAnsi="Verdana"/>
          <w:color w:val="000000"/>
          <w:sz w:val="17"/>
          <w:szCs w:val="17"/>
          <w:shd w:val="clear" w:color="auto" w:fill="FFFFFF"/>
        </w:rPr>
        <w:t>Innovation - creative solution from being in the state of Flow Paper details: ASSESSMENT ITEM 1: DESCRIPTION This assessment focuses your attention on a complex personal problem. You will need to iterate your prior innovative approaches to finding a solution. You will then explore a novel approach via altering your state of consciousness to achieve a creative solution from being in the state of Flow. You will record your comparative experiences in a 1000-word report. 1. Abstract or Executive Summary 2. Table of Contents 3. Introduction 4. Literature Review 5. Method or Methodology or Research Design 6. Results or Findings 7. Discussion of Results or Analysis or Interpretation 8. Conclusions/Recommendations 9. References APA</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AB"/>
    <w:rsid w:val="007574AB"/>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4FD9"/>
  <w15:chartTrackingRefBased/>
  <w15:docId w15:val="{51FD6848-9905-4996-AD60-5D4379E7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2022-11-01T10:20:00Z</dcterms:created>
  <dcterms:modified xsi:type="dcterms:W3CDTF">2022-11-01T10:21:00Z</dcterms:modified>
</cp:coreProperties>
</file>