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D862" w14:textId="77777777" w:rsidR="00C51813" w:rsidRDefault="00EE44CD">
      <w:r>
        <w:rPr>
          <w:rFonts w:ascii="Verdana" w:hAnsi="Verdana"/>
          <w:color w:val="000000"/>
          <w:sz w:val="17"/>
          <w:szCs w:val="17"/>
          <w:shd w:val="clear" w:color="auto" w:fill="FFFFFF"/>
        </w:rPr>
        <w:t xml:space="preserve">Argue against the Death penalty. Your paper will be 7-10 pages in length, titled appropriately, typed in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double-spaced, proofread and professional looking. It will also contain a Works Cited page which will document at least SEVEN valid secondary research sources MLA style. It will follow the general essay guidelines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all components of introduction, body, conclusion are carefully and clearly presented). Your thesis is especially important because it will control all that follows. This paper will be persuasive, and all primary points must be fully supported with secondary source evidence. In short, this is a longer version of the Classic Argument. Be careful to synthesize your own thoughts and those of your sources in a manner that ensures your own voice remains the controlling one. Your critical thinking will be key to the success of the project.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CD"/>
    <w:rsid w:val="00C51813"/>
    <w:rsid w:val="00EE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7605"/>
  <w15:chartTrackingRefBased/>
  <w15:docId w15:val="{B099322F-8702-460A-9B99-2E66C637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2022-12-07T08:49:00Z</dcterms:created>
  <dcterms:modified xsi:type="dcterms:W3CDTF">2022-12-07T08:49:00Z</dcterms:modified>
</cp:coreProperties>
</file>