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009C" w14:textId="77777777" w:rsidR="0094686D" w:rsidRPr="0094686D" w:rsidRDefault="0094686D" w:rsidP="0094686D">
      <w:pPr>
        <w:spacing w:before="75" w:after="45" w:line="240" w:lineRule="auto"/>
        <w:outlineLvl w:val="3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  <w:r w:rsidRPr="0094686D">
        <w:rPr>
          <w:rFonts w:ascii="Georgia" w:eastAsia="Times New Roman" w:hAnsi="Georgia" w:cs="Times New Roman"/>
          <w:color w:val="333333"/>
          <w:sz w:val="27"/>
          <w:szCs w:val="27"/>
        </w:rPr>
        <w:t xml:space="preserve">Chicano Perspective. For topics 5–9, you have examined complex and dynamic social processes that have shaped the Chicanx community in a global context: Topic 6: Gender Empowerment and Family in a global context… (perception/acts of gender equity, double shift, home-host dichotomy); Topic 7a: Understanding Migration and Incorporation (intersectionality and coloniality); Topic 7b: Nationalism, Nativism, and Acts of Exclusion (Nativism); Topic 8: Transnationalism and </w:t>
      </w:r>
      <w:proofErr w:type="spellStart"/>
      <w:r w:rsidRPr="0094686D">
        <w:rPr>
          <w:rFonts w:ascii="Georgia" w:eastAsia="Times New Roman" w:hAnsi="Georgia" w:cs="Times New Roman"/>
          <w:color w:val="333333"/>
          <w:sz w:val="27"/>
          <w:szCs w:val="27"/>
        </w:rPr>
        <w:t>Nepantla</w:t>
      </w:r>
      <w:proofErr w:type="spellEnd"/>
      <w:r w:rsidRPr="0094686D">
        <w:rPr>
          <w:rFonts w:ascii="Georgia" w:eastAsia="Times New Roman" w:hAnsi="Georgia" w:cs="Times New Roman"/>
          <w:color w:val="333333"/>
          <w:sz w:val="27"/>
          <w:szCs w:val="27"/>
        </w:rPr>
        <w:t xml:space="preserve"> (identity and community formation in-between worlds); Topic 9: Empowerment (Challenging unfair borders and privileging the margins as a site of justice). Two-part final exam (take-home paper): Part I relates to weekly topics. Should be 4-6 pages. Elaborate the main themes/concepts for three weekly topics (see topics above: “6–9”); and discuss how the topics relate to each other. Each topic discussed must cite at least 3 readings from corresponding topic, and final paper should draw from all required class reading sources: books, Canvas, course reader, and videos listed on syllabus. You can include other reading sources, but must use our class readings. Part II relates to praxis (policy) report. Should be 1-2 pages. Apply the </w:t>
      </w:r>
      <w:proofErr w:type="spellStart"/>
      <w:r w:rsidRPr="0094686D">
        <w:rPr>
          <w:rFonts w:ascii="Georgia" w:eastAsia="Times New Roman" w:hAnsi="Georgia" w:cs="Times New Roman"/>
          <w:color w:val="333333"/>
          <w:sz w:val="27"/>
          <w:szCs w:val="27"/>
        </w:rPr>
        <w:t>Chicanista</w:t>
      </w:r>
      <w:proofErr w:type="spellEnd"/>
      <w:r w:rsidRPr="0094686D">
        <w:rPr>
          <w:rFonts w:ascii="Georgia" w:eastAsia="Times New Roman" w:hAnsi="Georgia" w:cs="Times New Roman"/>
          <w:color w:val="333333"/>
          <w:sz w:val="27"/>
          <w:szCs w:val="27"/>
        </w:rPr>
        <w:t xml:space="preserve"> perspective to assess your praxis report, i.e., how can we advance more humane policies/programs that improve the human condition. Special Instructions Paper must be about 6-8 pages, formal margins, double-spaced, 12-point font size, and in addition include a title page and bibliography (choose a style—e.g., ASA, APA, Chicago— and be consistent in listings). Remember to number your pages. Plagiarizing (copying/using others’ work without acknowledgement/quotes) will result in an automatic course failure and administrative disciplining.</w:t>
      </w:r>
    </w:p>
    <w:p w14:paraId="5BCA9E19" w14:textId="77777777" w:rsidR="00C51813" w:rsidRDefault="00C51813"/>
    <w:sectPr w:rsidR="00C518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6D"/>
    <w:rsid w:val="0094686D"/>
    <w:rsid w:val="00C5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9691"/>
  <w15:chartTrackingRefBased/>
  <w15:docId w15:val="{D290B6B3-9614-44F6-94A2-6EB8C32E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468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4686D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2022-12-15T17:30:00Z</dcterms:created>
  <dcterms:modified xsi:type="dcterms:W3CDTF">2022-12-15T17:30:00Z</dcterms:modified>
</cp:coreProperties>
</file>