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4B297" w14:textId="5CFF0C13" w:rsidR="00C56133" w:rsidRDefault="00B7695D">
      <w:r>
        <w:rPr>
          <w:rFonts w:ascii="Verdana" w:hAnsi="Verdana"/>
          <w:color w:val="000000"/>
          <w:sz w:val="17"/>
          <w:szCs w:val="17"/>
          <w:shd w:val="clear" w:color="auto" w:fill="FFFFFF"/>
        </w:rPr>
        <w:t>Strategies for Engaging in deepened Christian Devotion</w:t>
      </w:r>
      <w:r>
        <w:rPr>
          <w:rFonts w:ascii="Verdana" w:hAnsi="Verdana"/>
          <w:color w:val="000000"/>
          <w:sz w:val="17"/>
          <w:szCs w:val="17"/>
          <w:shd w:val="clear" w:color="auto" w:fill="FFFFFF"/>
        </w:rPr>
        <w:t>..</w:t>
      </w:r>
      <w:r>
        <w:rPr>
          <w:rFonts w:ascii="Verdana" w:hAnsi="Verdana"/>
          <w:color w:val="000000"/>
          <w:sz w:val="17"/>
          <w:szCs w:val="17"/>
          <w:shd w:val="clear" w:color="auto" w:fill="FFFFFF"/>
        </w:rPr>
        <w:t xml:space="preserve"> Paper details: FROM A CHRISTIAN LENS written in fluent English Please write a 12-page paper (1” margins, double-spaced) to demonstrate your successful completion of the first four learning objectives above, especially: • formulate a gentling, wise &amp; soulful, integrative approach to Christian discipleship formation that honors the Imago Dei in every human being, regardless of faith or cultural heritage(s), so to lead today’s congregations toward spiritual maturity and transformative life in the Spirit of </w:t>
      </w:r>
      <w:proofErr w:type="spellStart"/>
      <w:r>
        <w:rPr>
          <w:rFonts w:ascii="Verdana" w:hAnsi="Verdana"/>
          <w:color w:val="000000"/>
          <w:sz w:val="17"/>
          <w:szCs w:val="17"/>
          <w:shd w:val="clear" w:color="auto" w:fill="FFFFFF"/>
        </w:rPr>
        <w:t>Godde</w:t>
      </w:r>
      <w:proofErr w:type="spellEnd"/>
      <w:r>
        <w:rPr>
          <w:rFonts w:ascii="Verdana" w:hAnsi="Verdana"/>
          <w:color w:val="000000"/>
          <w:sz w:val="17"/>
          <w:szCs w:val="17"/>
          <w:shd w:val="clear" w:color="auto" w:fill="FFFFFF"/>
        </w:rPr>
        <w:t xml:space="preserve">. REQUIRED · an opening paragraph, concluding with a thesis statement (naming what you are going to say, summarizing your argument for the reader to know what’s coming), · an organizational paragraph for the whole paper. · </w:t>
      </w:r>
      <w:proofErr w:type="gramStart"/>
      <w:r>
        <w:rPr>
          <w:rFonts w:ascii="Verdana" w:hAnsi="Verdana"/>
          <w:color w:val="000000"/>
          <w:sz w:val="17"/>
          <w:szCs w:val="17"/>
          <w:shd w:val="clear" w:color="auto" w:fill="FFFFFF"/>
        </w:rPr>
        <w:t>argument</w:t>
      </w:r>
      <w:proofErr w:type="gramEnd"/>
      <w:r>
        <w:rPr>
          <w:rFonts w:ascii="Verdana" w:hAnsi="Verdana"/>
          <w:color w:val="000000"/>
          <w:sz w:val="17"/>
          <w:szCs w:val="17"/>
          <w:shd w:val="clear" w:color="auto" w:fill="FFFFFF"/>
        </w:rPr>
        <w:t xml:space="preserve"> and observations supported by course texts/materials (citing texts, but also lectures is good practice), a good aim is 2-3-4 citations/page. · a compelling conclusion summarizing your argument and making a case for its legitimacy and integrity within your own life, context, calling MUST address at least the following: A working definition of pluralism (</w:t>
      </w:r>
      <w:proofErr w:type="spellStart"/>
      <w:r>
        <w:rPr>
          <w:rFonts w:ascii="Verdana" w:hAnsi="Verdana"/>
          <w:color w:val="000000"/>
          <w:sz w:val="17"/>
          <w:szCs w:val="17"/>
          <w:shd w:val="clear" w:color="auto" w:fill="FFFFFF"/>
        </w:rPr>
        <w:t>Eboo</w:t>
      </w:r>
      <w:proofErr w:type="spellEnd"/>
      <w:r>
        <w:rPr>
          <w:rFonts w:ascii="Verdana" w:hAnsi="Verdana"/>
          <w:color w:val="000000"/>
          <w:sz w:val="17"/>
          <w:szCs w:val="17"/>
          <w:shd w:val="clear" w:color="auto" w:fill="FFFFFF"/>
        </w:rPr>
        <w:t xml:space="preserve"> Patel, </w:t>
      </w:r>
      <w:proofErr w:type="spellStart"/>
      <w:r>
        <w:rPr>
          <w:rFonts w:ascii="Verdana" w:hAnsi="Verdana"/>
          <w:color w:val="000000"/>
          <w:sz w:val="17"/>
          <w:szCs w:val="17"/>
          <w:shd w:val="clear" w:color="auto" w:fill="FFFFFF"/>
        </w:rPr>
        <w:t>Yitz</w:t>
      </w:r>
      <w:proofErr w:type="spellEnd"/>
      <w:r>
        <w:rPr>
          <w:rFonts w:ascii="Verdana" w:hAnsi="Verdana"/>
          <w:color w:val="000000"/>
          <w:sz w:val="17"/>
          <w:szCs w:val="17"/>
          <w:shd w:val="clear" w:color="auto" w:fill="FFFFFF"/>
        </w:rPr>
        <w:t xml:space="preserve"> Greenberg, etc.), to eventually contextualize your method within this area of inquiry. Identify at least three “strategies” (from required reading books) for engaging deepened Christian devotion amidst intercultural-interreligious-local diversity(</w:t>
      </w:r>
      <w:proofErr w:type="spellStart"/>
      <w:r>
        <w:rPr>
          <w:rFonts w:ascii="Verdana" w:hAnsi="Verdana"/>
          <w:color w:val="000000"/>
          <w:sz w:val="17"/>
          <w:szCs w:val="17"/>
          <w:shd w:val="clear" w:color="auto" w:fill="FFFFFF"/>
        </w:rPr>
        <w:t>ies</w:t>
      </w:r>
      <w:proofErr w:type="spellEnd"/>
      <w:r>
        <w:rPr>
          <w:rFonts w:ascii="Verdana" w:hAnsi="Verdana"/>
          <w:color w:val="000000"/>
          <w:sz w:val="17"/>
          <w:szCs w:val="17"/>
          <w:shd w:val="clear" w:color="auto" w:fill="FFFFFF"/>
        </w:rPr>
        <w:t xml:space="preserve">), describing how they connect you to deepened discipleship AND transformative learning in your particular ministry context. Describe each ‘strategy’ as thickly as you can—its origins, its expression in the world, its strengths/challenges—and flesh it out for its contributions in particular situations/contexts. be sure to include the five dimensions of encounter to flesh out strategies. LOCATE THE FOLLOWING TEXTS IN AN ELECTRONIC DATABASE: Required Reading (Texts): Hess, Lisa M. A Companionable Way: Path of Devotion in Conscious Love. Cascade, 2016. ISBN 978-4982-3736-9 Knitter, Paul F. Introducing Theologies of Religions. Orbis, 2006. 978-1570754197 Prothero, Stephen. God is Not One: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Eight Rival Religions that Run the World and Why Their Differences Matter. </w:t>
      </w:r>
      <w:proofErr w:type="spellStart"/>
      <w:r>
        <w:rPr>
          <w:rFonts w:ascii="Verdana" w:hAnsi="Verdana"/>
          <w:color w:val="000000"/>
          <w:sz w:val="17"/>
          <w:szCs w:val="17"/>
          <w:shd w:val="clear" w:color="auto" w:fill="FFFFFF"/>
        </w:rPr>
        <w:t>HarperOne</w:t>
      </w:r>
      <w:proofErr w:type="spellEnd"/>
      <w:r>
        <w:rPr>
          <w:rFonts w:ascii="Verdana" w:hAnsi="Verdana"/>
          <w:color w:val="000000"/>
          <w:sz w:val="17"/>
          <w:szCs w:val="17"/>
          <w:shd w:val="clear" w:color="auto" w:fill="FFFFFF"/>
        </w:rPr>
        <w:t xml:space="preserve">, 2010. 978-0061571282 Rohr, Richard, with Mike Morrell. The Divine Dance: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Trinity and Your Transformation. Whitaker House, 2016. 978-1629117294. Stone, Bryan. Evangelism After Pluralism: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Ethics of Christian Witness. Grand Rapids: </w:t>
      </w:r>
      <w:proofErr w:type="spellStart"/>
      <w:r>
        <w:rPr>
          <w:rFonts w:ascii="Verdana" w:hAnsi="Verdana"/>
          <w:color w:val="000000"/>
          <w:sz w:val="17"/>
          <w:szCs w:val="17"/>
          <w:shd w:val="clear" w:color="auto" w:fill="FFFFFF"/>
        </w:rPr>
        <w:t>BakerAcademic</w:t>
      </w:r>
      <w:proofErr w:type="spellEnd"/>
      <w:r>
        <w:rPr>
          <w:rFonts w:ascii="Verdana" w:hAnsi="Verdana"/>
          <w:color w:val="000000"/>
          <w:sz w:val="17"/>
          <w:szCs w:val="17"/>
          <w:shd w:val="clear" w:color="auto" w:fill="FFFFFF"/>
        </w:rPr>
        <w:t xml:space="preserve">, 2018. 978-1493414567 Required Reading (Articles): (in course shell) Clarke, Clifton. “Dialogue or Diatribe: Toward a Renewal Approach to Interreligious Conversation” in Global Renewal, Religious Pluralism, and the Great Commission. Amos Yong and Clifton Clarke, eds. Lexington, KY: </w:t>
      </w:r>
      <w:proofErr w:type="spellStart"/>
      <w:r>
        <w:rPr>
          <w:rFonts w:ascii="Verdana" w:hAnsi="Verdana"/>
          <w:color w:val="000000"/>
          <w:sz w:val="17"/>
          <w:szCs w:val="17"/>
          <w:shd w:val="clear" w:color="auto" w:fill="FFFFFF"/>
        </w:rPr>
        <w:t>Emeth</w:t>
      </w:r>
      <w:proofErr w:type="spellEnd"/>
      <w:r>
        <w:rPr>
          <w:rFonts w:ascii="Verdana" w:hAnsi="Verdana"/>
          <w:color w:val="000000"/>
          <w:sz w:val="17"/>
          <w:szCs w:val="17"/>
          <w:shd w:val="clear" w:color="auto" w:fill="FFFFFF"/>
        </w:rPr>
        <w:t xml:space="preserve"> Press, 2011. Greenberg, </w:t>
      </w:r>
      <w:proofErr w:type="spellStart"/>
      <w:r>
        <w:rPr>
          <w:rFonts w:ascii="Verdana" w:hAnsi="Verdana"/>
          <w:color w:val="000000"/>
          <w:sz w:val="17"/>
          <w:szCs w:val="17"/>
          <w:shd w:val="clear" w:color="auto" w:fill="FFFFFF"/>
        </w:rPr>
        <w:t>Iriving</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Yitz</w:t>
      </w:r>
      <w:proofErr w:type="spellEnd"/>
      <w:r>
        <w:rPr>
          <w:rFonts w:ascii="Verdana" w:hAnsi="Verdana"/>
          <w:color w:val="000000"/>
          <w:sz w:val="17"/>
          <w:szCs w:val="17"/>
          <w:shd w:val="clear" w:color="auto" w:fill="FFFFFF"/>
        </w:rPr>
        <w:t xml:space="preserve">,” “Principles of Pluralism,” </w:t>
      </w:r>
      <w:proofErr w:type="spellStart"/>
      <w:r>
        <w:rPr>
          <w:rFonts w:ascii="Verdana" w:hAnsi="Verdana"/>
          <w:color w:val="000000"/>
          <w:sz w:val="17"/>
          <w:szCs w:val="17"/>
          <w:shd w:val="clear" w:color="auto" w:fill="FFFFFF"/>
        </w:rPr>
        <w:t>Sh’ma</w:t>
      </w:r>
      <w:proofErr w:type="spellEnd"/>
      <w:r>
        <w:rPr>
          <w:rFonts w:ascii="Verdana" w:hAnsi="Verdana"/>
          <w:color w:val="000000"/>
          <w:sz w:val="17"/>
          <w:szCs w:val="17"/>
          <w:shd w:val="clear" w:color="auto" w:fill="FFFFFF"/>
        </w:rPr>
        <w:t xml:space="preserve"> April 1999, 4-5. Hess, Lisa M. “Encountering Habits of Mind: Kashrut, Jews, and Christians” </w:t>
      </w:r>
      <w:proofErr w:type="spellStart"/>
      <w:r>
        <w:rPr>
          <w:rFonts w:ascii="Verdana" w:hAnsi="Verdana"/>
          <w:color w:val="000000"/>
          <w:sz w:val="17"/>
          <w:szCs w:val="17"/>
          <w:shd w:val="clear" w:color="auto" w:fill="FFFFFF"/>
        </w:rPr>
        <w:t>CrossCurrents</w:t>
      </w:r>
      <w:proofErr w:type="spellEnd"/>
      <w:r>
        <w:rPr>
          <w:rFonts w:ascii="Verdana" w:hAnsi="Verdana"/>
          <w:color w:val="000000"/>
          <w:sz w:val="17"/>
          <w:szCs w:val="17"/>
          <w:shd w:val="clear" w:color="auto" w:fill="FFFFFF"/>
        </w:rPr>
        <w:t xml:space="preserve"> Volume 62 Issue 3 Oct 2012. Hess, Mary E. “What are Students’ Questions?” in Interreligious Learning and Teaching: </w:t>
      </w:r>
      <w:proofErr w:type="gramStart"/>
      <w:r>
        <w:rPr>
          <w:rFonts w:ascii="Verdana" w:hAnsi="Verdana"/>
          <w:color w:val="000000"/>
          <w:sz w:val="17"/>
          <w:szCs w:val="17"/>
          <w:shd w:val="clear" w:color="auto" w:fill="FFFFFF"/>
        </w:rPr>
        <w:t>a</w:t>
      </w:r>
      <w:proofErr w:type="gramEnd"/>
      <w:r>
        <w:rPr>
          <w:rFonts w:ascii="Verdana" w:hAnsi="Verdana"/>
          <w:color w:val="000000"/>
          <w:sz w:val="17"/>
          <w:szCs w:val="17"/>
          <w:shd w:val="clear" w:color="auto" w:fill="FFFFFF"/>
        </w:rPr>
        <w:t xml:space="preserve"> Christian Rationale for Transformative Praxis. eds. Largen, Kristin Johnston, with Mary E. Hess and Christy </w:t>
      </w:r>
      <w:proofErr w:type="spellStart"/>
      <w:r>
        <w:rPr>
          <w:rFonts w:ascii="Verdana" w:hAnsi="Verdana"/>
          <w:color w:val="000000"/>
          <w:sz w:val="17"/>
          <w:szCs w:val="17"/>
          <w:shd w:val="clear" w:color="auto" w:fill="FFFFFF"/>
        </w:rPr>
        <w:t>Lohr</w:t>
      </w:r>
      <w:proofErr w:type="spellEnd"/>
      <w:r>
        <w:rPr>
          <w:rFonts w:ascii="Verdana" w:hAnsi="Verdana"/>
          <w:color w:val="000000"/>
          <w:sz w:val="17"/>
          <w:szCs w:val="17"/>
          <w:shd w:val="clear" w:color="auto" w:fill="FFFFFF"/>
        </w:rPr>
        <w:t xml:space="preserve"> Sapp. </w:t>
      </w:r>
      <w:proofErr w:type="spellStart"/>
      <w:r>
        <w:rPr>
          <w:rFonts w:ascii="Verdana" w:hAnsi="Verdana"/>
          <w:color w:val="000000"/>
          <w:sz w:val="17"/>
          <w:szCs w:val="17"/>
          <w:shd w:val="clear" w:color="auto" w:fill="FFFFFF"/>
        </w:rPr>
        <w:t>Seminarium</w:t>
      </w:r>
      <w:proofErr w:type="spellEnd"/>
      <w:r>
        <w:rPr>
          <w:rFonts w:ascii="Verdana" w:hAnsi="Verdana"/>
          <w:color w:val="000000"/>
          <w:sz w:val="17"/>
          <w:szCs w:val="17"/>
          <w:shd w:val="clear" w:color="auto" w:fill="FFFFFF"/>
        </w:rPr>
        <w:t xml:space="preserve"> Elements. Minneapolis: Fortress Press, 2014. Silk, Mark. “Defining Religious Pluralism in America: </w:t>
      </w:r>
      <w:proofErr w:type="gramStart"/>
      <w:r>
        <w:rPr>
          <w:rFonts w:ascii="Verdana" w:hAnsi="Verdana"/>
          <w:color w:val="000000"/>
          <w:sz w:val="17"/>
          <w:szCs w:val="17"/>
          <w:shd w:val="clear" w:color="auto" w:fill="FFFFFF"/>
        </w:rPr>
        <w:t>a</w:t>
      </w:r>
      <w:proofErr w:type="gramEnd"/>
      <w:r>
        <w:rPr>
          <w:rFonts w:ascii="Verdana" w:hAnsi="Verdana"/>
          <w:color w:val="000000"/>
          <w:sz w:val="17"/>
          <w:szCs w:val="17"/>
          <w:shd w:val="clear" w:color="auto" w:fill="FFFFFF"/>
        </w:rPr>
        <w:t xml:space="preserve"> Regional Analysis.” Annals of the American Academy of Political and Social Science, Vol. 612, Religious Pluralism and Civil Society (Jul., 2007), pp. 64-81. </w:t>
      </w:r>
      <w:proofErr w:type="spellStart"/>
      <w:r>
        <w:rPr>
          <w:rFonts w:ascii="Verdana" w:hAnsi="Verdana"/>
          <w:color w:val="000000"/>
          <w:sz w:val="17"/>
          <w:szCs w:val="17"/>
          <w:shd w:val="clear" w:color="auto" w:fill="FFFFFF"/>
        </w:rPr>
        <w:t>Standaert</w:t>
      </w:r>
      <w:proofErr w:type="spellEnd"/>
      <w:r>
        <w:rPr>
          <w:rFonts w:ascii="Verdana" w:hAnsi="Verdana"/>
          <w:color w:val="000000"/>
          <w:sz w:val="17"/>
          <w:szCs w:val="17"/>
          <w:shd w:val="clear" w:color="auto" w:fill="FFFFFF"/>
        </w:rPr>
        <w:t>, Benoit. Sharing Sacred Space: Interreligious Dialogue as Spiritual Encounter. Liturgical Press, 2009. 978-0814632802 (pdf) Yong, Amos. “From Demonization to Kin-</w:t>
      </w:r>
      <w:proofErr w:type="spellStart"/>
      <w:r>
        <w:rPr>
          <w:rFonts w:ascii="Verdana" w:hAnsi="Verdana"/>
          <w:color w:val="000000"/>
          <w:sz w:val="17"/>
          <w:szCs w:val="17"/>
          <w:shd w:val="clear" w:color="auto" w:fill="FFFFFF"/>
        </w:rPr>
        <w:t>domization</w:t>
      </w:r>
      <w:proofErr w:type="spellEnd"/>
      <w:r>
        <w:rPr>
          <w:rFonts w:ascii="Verdana" w:hAnsi="Verdana"/>
          <w:color w:val="000000"/>
          <w:sz w:val="17"/>
          <w:szCs w:val="17"/>
          <w:shd w:val="clear" w:color="auto" w:fill="FFFFFF"/>
        </w:rPr>
        <w:t>: the Witness of the Spirit and the Renewal of Missions in a Pluralistic World” pp. 157-174 TO ENSURE PROPER CONTEXT USE THESE SOURCES ONLY</w:t>
      </w:r>
    </w:p>
    <w:sectPr w:rsidR="00C56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95D"/>
    <w:rsid w:val="00B7695D"/>
    <w:rsid w:val="00C56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1191F"/>
  <w15:chartTrackingRefBased/>
  <w15:docId w15:val="{3A48BBA6-36E0-47F2-A8D5-6EA7F473B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560</Words>
  <Characters>3195</Characters>
  <Application>Microsoft Office Word</Application>
  <DocSecurity>0</DocSecurity>
  <Lines>26</Lines>
  <Paragraphs>7</Paragraphs>
  <ScaleCrop>false</ScaleCrop>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2022-12-21T19:58:00Z</dcterms:created>
  <dcterms:modified xsi:type="dcterms:W3CDTF">2022-12-21T19:59:00Z</dcterms:modified>
</cp:coreProperties>
</file>