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01B9" w14:textId="0C6892F3" w:rsidR="00C51813" w:rsidRDefault="008366B0">
      <w:r>
        <w:rPr>
          <w:rFonts w:ascii="Verdana" w:hAnsi="Verdana"/>
          <w:color w:val="000000"/>
          <w:sz w:val="17"/>
          <w:szCs w:val="17"/>
          <w:shd w:val="clear" w:color="auto" w:fill="FFFFFF"/>
        </w:rPr>
        <w:t>Terrorist Organizations. Assessment Description Choose two domestic and two international terrorist organizations from the government lists of terrorist organizations. In 750-1,000 words, describe the following: Describe the ideological foundations of each of the groups. Describe the modus operandi of each group and their most recent acts of terror. Explain how the motivations and tactics differ between the domestic and the international terrorist groups you chose. Use three to four scholarly resources to support your explanations.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B0"/>
    <w:rsid w:val="008366B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D42F"/>
  <w15:chartTrackingRefBased/>
  <w15:docId w15:val="{C7F9C8EB-743D-4CCD-8853-B436028F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2022-12-15T16:43:00Z</dcterms:created>
  <dcterms:modified xsi:type="dcterms:W3CDTF">2022-12-15T16:43:00Z</dcterms:modified>
</cp:coreProperties>
</file>