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7FE3" w14:textId="650ED414" w:rsidR="00C51813" w:rsidRDefault="008279DC">
      <w:r>
        <w:rPr>
          <w:rFonts w:ascii="Verdana" w:hAnsi="Verdana"/>
          <w:color w:val="000000"/>
          <w:sz w:val="17"/>
          <w:szCs w:val="17"/>
          <w:shd w:val="clear" w:color="auto" w:fill="FFFFFF"/>
        </w:rPr>
        <w:t>Overview The final project for this course is the creation of a family/community care plan and self-care plan. As a human services practitioner, you could be in a position where you will be required to address the identified needs of families, communities, or both. In such cases, you will need to assess the use of potential intervention models, develop strategies for addressing needs, and possibly assess the available appropriate resources to assist these families in negotiating the complex system of organizations in their communities. In doing so, you will be exposed to many situations that involve trauma, and thus prepare yourself by composing a self-care plan to ensure a lengthy career. The summative assessment for this course will require you to analyze a case scenario using family and community systems assessment models (i.e., sociograms, culturagrams, ecomaps, genograms, etc.). After analyzing the case, use the data derived to design family and community interventions, being sure to justify the use for all parties involved. Finally, you will be required to create a brief reflection that will examine the potential personal and professional impact that situations such as the one presented in the case scenarios may have on you as a practitioner. In addition, you will briefly identify your emerging self-care plan. The overall objective of this assessment is to allow you to demonstrate your practice competencies and your enduring understanding of how family and community systems operate and change. Predicated on the systems’ foundational principle that when one thing in a system changes, the entire system changes, your completion of this assessment will allow you to craft a plan to create change that benefits the family and community in a dynamic way. Moreover, it will allow you to reflect on and plan how to best maintain your wellness as you embark on your career in human services. The project is divided into three milestones, which will be submitted at various points throughout the course to scaffold learning and ensure quality final submissions. These milestones will be submitted in Modules Two, Three, and Five. The final submission will occur in Module Seven. This assessment addresses the following course outcomes: • Differentiate between the various systemic intervention models used for addressing family and community needs • Evaluate the efficacy of systemic human services interventions for addressing identified family and community needs • Develop goals and evidence-based strategies for addressing identified family and community needs • Assess available resources for their ability to address family and community needs • Assess the impact of ethics, legal responsibilities and limitations, and case-specific needs for developing self-care plans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DC"/>
    <w:rsid w:val="008279D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3E4E"/>
  <w15:chartTrackingRefBased/>
  <w15:docId w15:val="{DA744357-75EC-4E86-B4BC-A5589AAC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2022-12-07T09:02:00Z</dcterms:created>
  <dcterms:modified xsi:type="dcterms:W3CDTF">2022-12-07T09:03:00Z</dcterms:modified>
</cp:coreProperties>
</file>