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5A9D" w14:textId="48D0ECC1" w:rsidR="00C51813" w:rsidRDefault="0059063B">
      <w:r>
        <w:rPr>
          <w:rFonts w:ascii="Verdana" w:hAnsi="Verdana"/>
          <w:color w:val="000000"/>
          <w:sz w:val="17"/>
          <w:szCs w:val="17"/>
          <w:shd w:val="clear" w:color="auto" w:fill="FFFFFF"/>
        </w:rPr>
        <w:t>THE PAPER SHOULD ADRESS THE FOLLOWING QUESTIONS: · Analyze human behavior and impact of political culture as a function of the commonality and diversity within groups. Who are the political actors (including organizations) and what are their respective interests? You must clearly identify at least two of the political actors and fully discuss their interests. · How does this article (or video) demonstrate the inner workings of government institutions? In this section, you should specifically identify how the concepts we have discussed over the course of the semester are evident. · Is this representative of U. S. political culture? Why or why not? · Discuss the ways in which the events described in the article (or video) impacted the greater community. HERE IS THE ARTICLE: Court Refuses to Reinstate Travel Ban, Dealing Trump Another Legal Loss - The New York Times (nytimes.com)</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3B"/>
    <w:rsid w:val="0059063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DC60"/>
  <w15:chartTrackingRefBased/>
  <w15:docId w15:val="{DB0D7C51-8136-489A-A584-732082E3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2022-12-09T06:31:00Z</dcterms:created>
  <dcterms:modified xsi:type="dcterms:W3CDTF">2022-12-09T06:31:00Z</dcterms:modified>
</cp:coreProperties>
</file>