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7326" w14:textId="4C6ABF7C" w:rsidR="00404AC1" w:rsidRDefault="00620F89">
      <w:r>
        <w:rPr>
          <w:rFonts w:ascii="Verdana" w:hAnsi="Verdana"/>
          <w:color w:val="000000"/>
          <w:sz w:val="17"/>
          <w:szCs w:val="17"/>
          <w:shd w:val="clear" w:color="auto" w:fill="FFFFFF"/>
        </w:rPr>
        <w:t>Letter to Editor and Draft Initiative. Arizona offers unique opportunities for direct democracy based on initiative power. In 2012 the Arizona voters, for example, rejected the Proposition 204 initiative that sought to convert a temporary sales tax that funded education into a permanent tax. In a 500-750-word “Letter to the Editor,” propose an initiative for an educational issue that you feel needs to be addressed. Include a plan about how this issue could become an initiative under Arizona law. Your letter should be written to persuade others to agree with your position. Support your position with examples from case law, the U.S. Constitution, or other readings.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89"/>
    <w:rsid w:val="00404AC1"/>
    <w:rsid w:val="0062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4B36"/>
  <w15:chartTrackingRefBased/>
  <w15:docId w15:val="{D4DE7444-40E3-4022-B0F1-4E02E8E6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2023-01-04T07:10:00Z</dcterms:created>
  <dcterms:modified xsi:type="dcterms:W3CDTF">2023-01-04T07:11:00Z</dcterms:modified>
</cp:coreProperties>
</file>