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FB11" w14:textId="6F505008" w:rsidR="008C1E81" w:rsidRDefault="00A44C02">
      <w:r>
        <w:rPr>
          <w:rFonts w:ascii="Verdana" w:hAnsi="Verdana"/>
          <w:color w:val="000000"/>
          <w:sz w:val="17"/>
          <w:szCs w:val="17"/>
          <w:shd w:val="clear" w:color="auto" w:fill="FFFFFF"/>
        </w:rPr>
        <w:t xml:space="preserve">NUMBER1 Choose from Milestone 063, 064, or 065 video in Chapter 7. How might the concepts of Fuzzy Trace Thinking, Creative Thinking, and Metacognition explain the changes in children’s thinking from the youngest children in the video to the oldest? (Remember that not everyone in discussion may have watched the video so be sure to provide sufficient detail.) Watch Milestone081. How does the section of Chapter 9: Body Image explain each adolescent’s discussion of physical appearance compare to the information in the section? (Remember that not everyone in discussion may have watched the video so be sure to provide sufficient detail.) Choose Milestone 094, 095 or 096 videos. Where would each adolescent </w:t>
      </w:r>
      <w:proofErr w:type="gramStart"/>
      <w:r>
        <w:rPr>
          <w:rFonts w:ascii="Verdana" w:hAnsi="Verdana"/>
          <w:color w:val="000000"/>
          <w:sz w:val="17"/>
          <w:szCs w:val="17"/>
          <w:shd w:val="clear" w:color="auto" w:fill="FFFFFF"/>
        </w:rPr>
        <w:t>presented</w:t>
      </w:r>
      <w:proofErr w:type="gramEnd"/>
      <w:r>
        <w:rPr>
          <w:rFonts w:ascii="Verdana" w:hAnsi="Verdana"/>
          <w:color w:val="000000"/>
          <w:sz w:val="17"/>
          <w:szCs w:val="17"/>
          <w:shd w:val="clear" w:color="auto" w:fill="FFFFFF"/>
        </w:rPr>
        <w:t xml:space="preserve"> in your chosen video fall in identity development based on Figure 1 on Page 294? (Remember that not everyone in discussion may have watched the video or seen the Figure so be sure to provide sufficient detail.) Explain Figure 3 on page 300 in Chapter 10. Use information from the section on Peers to explain the changes show in the figure. (Remember that not everyone in discussion may have </w:t>
      </w:r>
      <w:proofErr w:type="spellStart"/>
      <w:r>
        <w:rPr>
          <w:rFonts w:ascii="Verdana" w:hAnsi="Verdana"/>
          <w:color w:val="000000"/>
          <w:sz w:val="17"/>
          <w:szCs w:val="17"/>
          <w:shd w:val="clear" w:color="auto" w:fill="FFFFFF"/>
        </w:rPr>
        <w:t>see</w:t>
      </w:r>
      <w:proofErr w:type="spellEnd"/>
      <w:r>
        <w:rPr>
          <w:rFonts w:ascii="Verdana" w:hAnsi="Verdana"/>
          <w:color w:val="000000"/>
          <w:sz w:val="17"/>
          <w:szCs w:val="17"/>
          <w:shd w:val="clear" w:color="auto" w:fill="FFFFFF"/>
        </w:rPr>
        <w:t xml:space="preserve"> the figure so be sure to provide sufficient detail.) NUMBER 2: Based on information provided in Ch. 11 &amp; 12, how do you define “being an adult”? (Remember to support your opinions with course material.) How do close relationships (romantic relationships, friendships, and family relationships) change as individuals develop into adulthood? What aspects of development (physical, cognitive, and psychosocial) impact these changes? What are some of the physical changes that occur in early and middle adulthood? How can some of these changes impact health? How might these changes impact cognitive and psychosocial development in middle adulthood? Ch. 14 discusses Adult Stage theories (Erikson’s Generativity vs Stagnation, Levinson’s Seasons of Life, and the Life-Events Approach). Which of these theories resonates with you? Why? How would you explain your chosen theory to your friends and family? NUMBER 3 How would you explain the seven theories of aging to friends and family? Which resonates with you most? Why? How might your perspective on aging impact your approach to late adulthood? Based on all you have read about development in late adulthood, what does “use it or lose it” mean to you? (Be sure to include information from the reading to support your thoughts.) Are there any aspects of development in late adulthood that this phrase does not apply to? How? Ch. 16. Discusses four theories of socioemotional development in middle and late adulthood. How would you explain these theories to your friends and family? Which theory resonates with you most? Why? The readings this week discuss “successful aging”. Based on all you have read throughout this course, what does that phrase mean? (Feel free to refer to information from previous weeks.) Ch. 17 can be difficult to read for some individuals. In a previous textbook, there was discussion of “A Good Death”. Based on the readings this week, how would you describe “A Good Death”? Is there a possibility of “Good Mourning”? Why or why not?</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02"/>
    <w:rsid w:val="008C1E81"/>
    <w:rsid w:val="00A4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CB3D"/>
  <w15:chartTrackingRefBased/>
  <w15:docId w15:val="{D05B9AC9-477A-4A3E-BD56-A26BE05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2023-01-23T07:02:00Z</dcterms:created>
  <dcterms:modified xsi:type="dcterms:W3CDTF">2023-01-23T07:03:00Z</dcterms:modified>
</cp:coreProperties>
</file>