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7975" w14:textId="51F57A03" w:rsidR="006E4368" w:rsidRDefault="000D015C">
      <w:r>
        <w:rPr>
          <w:rFonts w:ascii="Verdana" w:hAnsi="Verdana"/>
          <w:color w:val="000000"/>
          <w:sz w:val="17"/>
          <w:szCs w:val="17"/>
          <w:shd w:val="clear" w:color="auto" w:fill="FFFFFF"/>
        </w:rPr>
        <w:t>Alternative Responses to Child Abuse. What alternative responses to investigation are available to child protective agencies in your state. Write a five (5) page paper detailing the alternatives that do exist. Then compare and contrast the alternative responses available in your state to the alternative responses available in two other states. Additionally review the available literature on alternative responses and make recommendation on how your state might, through additional alternate responses to investigation better meet the needs of its children.</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5C"/>
    <w:rsid w:val="000D015C"/>
    <w:rsid w:val="006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A831"/>
  <w15:chartTrackingRefBased/>
  <w15:docId w15:val="{0BC171A0-0113-452B-8D02-2F329861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2023-02-02T05:35:00Z</dcterms:created>
  <dcterms:modified xsi:type="dcterms:W3CDTF">2023-02-02T05:35:00Z</dcterms:modified>
</cp:coreProperties>
</file>