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54F7" w14:textId="65BD8DC1" w:rsidR="002811A5" w:rsidRDefault="00B9129C">
      <w:r>
        <w:rPr>
          <w:rFonts w:ascii="Verdana" w:hAnsi="Verdana"/>
          <w:color w:val="000000"/>
          <w:sz w:val="17"/>
          <w:szCs w:val="17"/>
          <w:shd w:val="clear" w:color="auto" w:fill="FFFFFF"/>
        </w:rPr>
        <w:t xml:space="preserve"> A Think piece on a possible conversation between David Harvey (and/or Petal &amp; Moore) and Amitav Ghosh on Asian cities in era of climate change. How would they explain climate change from their own perspectives? Where could they disagree on the role of and climate change? What kind future(s) can they imagine, respectively? 4. Al Gore’s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Inconvenient Truth and </w:t>
      </w:r>
      <w:proofErr w:type="spellStart"/>
      <w:r>
        <w:rPr>
          <w:rFonts w:ascii="Verdana" w:hAnsi="Verdana"/>
          <w:color w:val="000000"/>
          <w:sz w:val="17"/>
          <w:szCs w:val="17"/>
          <w:shd w:val="clear" w:color="auto" w:fill="FFFFFF"/>
        </w:rPr>
        <w:t>Marienne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Thieme’s</w:t>
      </w:r>
      <w:proofErr w:type="spellEnd"/>
      <w:r>
        <w:rPr>
          <w:rFonts w:ascii="Verdana" w:hAnsi="Verdana"/>
          <w:color w:val="000000"/>
          <w:sz w:val="17"/>
          <w:szCs w:val="17"/>
          <w:shd w:val="clear" w:color="auto" w:fill="FFFFFF"/>
        </w:rPr>
        <w:t xml:space="preserve"> Meat the Truth demonstrate two approaches, or two sets of circuits, to address climate change. Carbon-centric approach, which shaped the mainstream definition of climate change, and the methane + nitrous oxide (animal agriculture) focus of climate politics. Please discuss their ramifications across politics and society and awareness, as well as their possible significance to E. Asia.  Requirements and expectations: Single spaced, proper citation of preferred style. You are not expected to provide an answer but to advance thinking and to raise questions. With that said, please formulate your thoughts around a central argument or a central inquiry. Please note that undergrad and grad students have different requirement of the length.</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9C"/>
    <w:rsid w:val="002811A5"/>
    <w:rsid w:val="00B9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BCF"/>
  <w15:chartTrackingRefBased/>
  <w15:docId w15:val="{F59C40BC-C014-4719-A6B7-2AF28A7C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2023-02-03T13:23:00Z</dcterms:created>
  <dcterms:modified xsi:type="dcterms:W3CDTF">2023-02-03T13:23:00Z</dcterms:modified>
</cp:coreProperties>
</file>