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166D5" w14:textId="50DE7E20" w:rsidR="002811A5" w:rsidRDefault="008303F5">
      <w:r>
        <w:rPr>
          <w:rFonts w:ascii="Verdana" w:hAnsi="Verdana"/>
          <w:color w:val="000000"/>
          <w:sz w:val="17"/>
          <w:szCs w:val="17"/>
          <w:shd w:val="clear" w:color="auto" w:fill="FFFFFF"/>
        </w:rPr>
        <w:t>Define Targeted teaching. How is anecdotal data for creating targeted teaching strategies (intervention activities) for students collected and organized?</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how the teacher uses data-informed decision-making and data organization systems to create lessons. Describe how teachers collects data on individual students to create instruction to meet their needs. Discuss the benefit of creating lesson plans that are aligned to the learning objectives and serve the learning needs of students.</w:t>
      </w:r>
    </w:p>
    <w:sectPr w:rsidR="0028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F5"/>
    <w:rsid w:val="002811A5"/>
    <w:rsid w:val="00830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79ABE"/>
  <w15:chartTrackingRefBased/>
  <w15:docId w15:val="{96C8A0AE-5430-4127-A137-8E141185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2023-02-03T06:23:00Z</dcterms:created>
  <dcterms:modified xsi:type="dcterms:W3CDTF">2023-02-03T06:23:00Z</dcterms:modified>
</cp:coreProperties>
</file>