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1CF5" w14:textId="353A203C" w:rsidR="00C977A0" w:rsidRDefault="00527E30">
      <w:r>
        <w:rPr>
          <w:rFonts w:ascii="Verdana" w:hAnsi="Verdana"/>
          <w:color w:val="000000"/>
          <w:sz w:val="17"/>
          <w:szCs w:val="17"/>
          <w:shd w:val="clear" w:color="auto" w:fill="FFFFFF"/>
        </w:rPr>
        <w:t>Discuss the institution of marriage (including widowhood and young marriage) from the point of view of Durkheim's theories about suicide. What did Durkheim find was the relationship between marriage (including variants upon the state of matrimony) and rates of suicide? How did this vary by gender? How did marriage relate to Durkheim's ideas about Egoistic and Fatalistic suicide? How did marriage as an institution and a family arrangement manage to affect suicide rates? Be certain to include in your answer a discussion of Durkheim's underlying social theories and specifics of marriage as a mechanism in mitigating or exacerbating suicide rates.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0"/>
    <w:rsid w:val="00527E30"/>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C2AA"/>
  <w15:chartTrackingRefBased/>
  <w15:docId w15:val="{D05F307D-271E-4AA9-A0E1-DBF8867C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2023-02-14T18:58:00Z</dcterms:created>
  <dcterms:modified xsi:type="dcterms:W3CDTF">2023-02-14T18:58:00Z</dcterms:modified>
</cp:coreProperties>
</file>