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7D54" w14:textId="77777777" w:rsidR="009B31E5" w:rsidRDefault="00286434">
      <w:r>
        <w:rPr>
          <w:rFonts w:ascii="Verdana" w:hAnsi="Verdana"/>
          <w:color w:val="000000"/>
          <w:sz w:val="17"/>
          <w:szCs w:val="17"/>
          <w:shd w:val="clear" w:color="auto" w:fill="FFFFFF"/>
        </w:rPr>
        <w:t>Organizational Change Chart. To prepare for the Week 2 Assessment, consider an organization with which you are familiar where a culture change was needed. It is best to consider a past or current professional experience where you saw this as an issue. You will evaluate the organization and a change you identified using Kotter’s 8-step model for change, including: Step 1: Create Urgency. Step 2: Form a Powerful Coalition. Step 3: Create a Vision for Change. Step 4: Communicate the Vision. Step 5: Remove Obstacles. Step 6: Create Short-Term Wins. Step 7: Build on the Change. Step 8: Anchor the Changes in Corporate Culture.</w:t>
      </w:r>
    </w:p>
    <w:sectPr w:rsidR="009B3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34"/>
    <w:rsid w:val="00286434"/>
    <w:rsid w:val="009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7734"/>
  <w15:chartTrackingRefBased/>
  <w15:docId w15:val="{A7004D06-9DB4-4FD9-A048-0CB19503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2023-02-16T09:33:00Z</dcterms:created>
  <dcterms:modified xsi:type="dcterms:W3CDTF">2023-02-16T09:33:00Z</dcterms:modified>
</cp:coreProperties>
</file>