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5DCC" w14:textId="77777777" w:rsidR="00F21164" w:rsidRDefault="00F21164" w:rsidP="00F21164">
      <w:pPr>
        <w:pStyle w:val="NormalWeb"/>
      </w:pPr>
      <w:r>
        <w:t xml:space="preserve">A Cultural Historical Seminar: Land. Please choose one topic from the following: 1 A think piece about The Three Gorges Dam or similar Asia infrastructures (such as nuclear power plants or the extra-long bridges across the ocean) that are facing challenges of climate change. In the past two decades, the discourse that Three Gorges Dam created clean energy (replacing coal) suppressed the discussions about the Dam’s environmental impact on regional ecology. As climate change deepens, the ecological damage becomes alarmingly visible and the promise of clean energy is difficult to deliver. What does this infrastructure story tell us about the carbon-centric climate politics? How to rethink the historical environmental criticism on the Dam in rapid changing climate reality? [Please note: </w:t>
      </w:r>
      <w:proofErr w:type="spellStart"/>
      <w:proofErr w:type="gramStart"/>
      <w:r>
        <w:t>a.You</w:t>
      </w:r>
      <w:proofErr w:type="spellEnd"/>
      <w:proofErr w:type="gramEnd"/>
      <w:r>
        <w:t xml:space="preserve"> may want to refer to Chapter 11 of Dai Qing’s Yangtze, Yangtze in addition to Li Rui’s interview.] 2 A critical engagement of Hao </w:t>
      </w:r>
      <w:proofErr w:type="spellStart"/>
      <w:r>
        <w:t>Jingsheng’s</w:t>
      </w:r>
      <w:proofErr w:type="spellEnd"/>
      <w:r>
        <w:t xml:space="preserve"> Folding Beijing or </w:t>
      </w:r>
      <w:proofErr w:type="spellStart"/>
      <w:r>
        <w:t>Zhumeng</w:t>
      </w:r>
      <w:proofErr w:type="spellEnd"/>
      <w:r>
        <w:t xml:space="preserve"> 2008 in light of climate change. What can be the connection or disconnection between the social political space of “Folding Beijing” or </w:t>
      </w:r>
      <w:proofErr w:type="spellStart"/>
      <w:r>
        <w:t>Zhumeng</w:t>
      </w:r>
      <w:proofErr w:type="spellEnd"/>
      <w:r>
        <w:t xml:space="preserve"> 2008 and the crisis of Earth in climate change? Please incorporate Amitav Ghosh’s discussion about the impotent of the novel in engaging climate change.</w:t>
      </w:r>
    </w:p>
    <w:p w14:paraId="15FF4028" w14:textId="77777777" w:rsidR="002811A5" w:rsidRDefault="002811A5"/>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64"/>
    <w:rsid w:val="002811A5"/>
    <w:rsid w:val="00F2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277F"/>
  <w15:chartTrackingRefBased/>
  <w15:docId w15:val="{8BA804C3-5384-40A7-9FB7-6A49C169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2023-02-03T13:20:00Z</dcterms:created>
  <dcterms:modified xsi:type="dcterms:W3CDTF">2023-02-03T13:20:00Z</dcterms:modified>
</cp:coreProperties>
</file>