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E38E" w14:textId="11316821" w:rsidR="00C36A39" w:rsidRDefault="00BB7EE5">
      <w:r>
        <w:rPr>
          <w:rFonts w:ascii="Verdana" w:hAnsi="Verdana"/>
          <w:color w:val="000000"/>
          <w:sz w:val="17"/>
          <w:szCs w:val="17"/>
          <w:shd w:val="clear" w:color="auto" w:fill="FFFFFF"/>
        </w:rPr>
        <w:t>A</w:t>
      </w:r>
      <w:r>
        <w:rPr>
          <w:rFonts w:ascii="Verdana" w:hAnsi="Verdana"/>
          <w:color w:val="000000"/>
          <w:sz w:val="17"/>
          <w:szCs w:val="17"/>
          <w:shd w:val="clear" w:color="auto" w:fill="FFFFFF"/>
        </w:rPr>
        <w:t xml:space="preserve">bsenteeism 6738 w5,6DB. </w:t>
      </w:r>
      <w:proofErr w:type="spellStart"/>
      <w:r>
        <w:rPr>
          <w:rFonts w:ascii="Verdana" w:hAnsi="Verdana"/>
          <w:color w:val="000000"/>
          <w:sz w:val="17"/>
          <w:szCs w:val="17"/>
          <w:shd w:val="clear" w:color="auto" w:fill="FFFFFF"/>
        </w:rPr>
        <w:t>Fist</w:t>
      </w:r>
      <w:proofErr w:type="spellEnd"/>
      <w:r>
        <w:rPr>
          <w:rFonts w:ascii="Verdana" w:hAnsi="Verdana"/>
          <w:color w:val="000000"/>
          <w:sz w:val="17"/>
          <w:szCs w:val="17"/>
          <w:shd w:val="clear" w:color="auto" w:fill="FFFFFF"/>
        </w:rPr>
        <w:t xml:space="preserve"> Paragraph half a </w:t>
      </w:r>
      <w:proofErr w:type="gramStart"/>
      <w:r>
        <w:rPr>
          <w:rFonts w:ascii="Verdana" w:hAnsi="Verdana"/>
          <w:color w:val="000000"/>
          <w:sz w:val="17"/>
          <w:szCs w:val="17"/>
          <w:shd w:val="clear" w:color="auto" w:fill="FFFFFF"/>
        </w:rPr>
        <w:t>page :</w:t>
      </w:r>
      <w:proofErr w:type="gramEnd"/>
      <w:r>
        <w:rPr>
          <w:rFonts w:ascii="Verdana" w:hAnsi="Verdana"/>
          <w:color w:val="000000"/>
          <w:sz w:val="17"/>
          <w:szCs w:val="17"/>
          <w:shd w:val="clear" w:color="auto" w:fill="FFFFFF"/>
        </w:rPr>
        <w:t xml:space="preserve"> As a supervisor, it is important to actively address supervision challenges in order to protect productivity levels and support positive morale with those you supervise. During this week, you will consider variables that influence absenteeism and staff satisfaction. In addition, you will explore strategies that decrease absenteeism and increase staff satisfaction. Post variables that influence absenteeism and staff satisfaction within the work environment and describe strategies that decrease absenteeism and increase staff satisfaction. Second Half a </w:t>
      </w:r>
      <w:proofErr w:type="gramStart"/>
      <w:r>
        <w:rPr>
          <w:rFonts w:ascii="Verdana" w:hAnsi="Verdana"/>
          <w:color w:val="000000"/>
          <w:sz w:val="17"/>
          <w:szCs w:val="17"/>
          <w:shd w:val="clear" w:color="auto" w:fill="FFFFFF"/>
        </w:rPr>
        <w:t>page :</w:t>
      </w:r>
      <w:proofErr w:type="gramEnd"/>
      <w:r>
        <w:rPr>
          <w:rFonts w:ascii="Verdana" w:hAnsi="Verdana"/>
          <w:color w:val="000000"/>
          <w:sz w:val="17"/>
          <w:szCs w:val="17"/>
          <w:shd w:val="clear" w:color="auto" w:fill="FFFFFF"/>
        </w:rPr>
        <w:t xml:space="preserve"> Effective consultation and supervision encompass the ability to provide evidence-based knowledge and feedback that successfully influences the beliefs, attitudes, and behaviors of the supervisee, specifically to the extent that it results in acceptable implementation of desired behaviors. Social power is a mechanism for such social influence. For this Discussion, you will analyze the meaning and role of power in a consultative or supervisory relationship and how your knowledge of power might aid </w:t>
      </w:r>
      <w:proofErr w:type="spellStart"/>
      <w:r>
        <w:rPr>
          <w:rFonts w:ascii="Verdana" w:hAnsi="Verdana"/>
          <w:color w:val="000000"/>
          <w:sz w:val="17"/>
          <w:szCs w:val="17"/>
          <w:shd w:val="clear" w:color="auto" w:fill="FFFFFF"/>
        </w:rPr>
        <w:t>youPost</w:t>
      </w:r>
      <w:proofErr w:type="spellEnd"/>
      <w:r>
        <w:rPr>
          <w:rFonts w:ascii="Verdana" w:hAnsi="Verdana"/>
          <w:color w:val="000000"/>
          <w:sz w:val="17"/>
          <w:szCs w:val="17"/>
          <w:shd w:val="clear" w:color="auto" w:fill="FFFFFF"/>
        </w:rPr>
        <w:t xml:space="preserve"> what is meant by power within a consultation or supervisory relationship. How can your knowledge of power aid you in being a more effective behavior analyst and supervisor? Be sure to support your posts and responses with specific references to behavior-analytic theory and research. In addition to the Learning Resources, search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internet for peer-reviewed articles to support your posts and responses. Use proper APA format and citations, including those in the Learning Resources.</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E5"/>
    <w:rsid w:val="00BB7EE5"/>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1690"/>
  <w15:chartTrackingRefBased/>
  <w15:docId w15:val="{DD6F532D-E7FA-4CCF-AF89-62944060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2023-03-20T19:32:00Z</dcterms:created>
  <dcterms:modified xsi:type="dcterms:W3CDTF">2023-03-20T19:32:00Z</dcterms:modified>
</cp:coreProperties>
</file>