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7528" w14:textId="4FEEF867" w:rsidR="009F71C0" w:rsidRDefault="00B916E2">
      <w:r>
        <w:rPr>
          <w:rFonts w:ascii="Verdana" w:hAnsi="Verdana"/>
          <w:color w:val="000000"/>
          <w:sz w:val="17"/>
          <w:szCs w:val="17"/>
          <w:shd w:val="clear" w:color="auto" w:fill="FFFFFF"/>
        </w:rPr>
        <w:t>Week 1 Discussion 2: Ethical Dilemmas. Choose an ethical dilemma in health care to write about that is addressed in Chapter 2 of your textbook. If you want to write about a different ethical dilemma, check with your instructor first. Your initial entry should be 500 to 750 words. Although you can reference the textbook as a source for background, include at least one scholarly reference and one recent media story and link within the past two years that is related to your topic. By Day 4, answer the following questions and use the following headings in your initial entry: Define the ethical dilemma you have chosen. What are the ethical principles to consider? What are the legal implications of your ethical dilemma? Where do you stand on the ethical dilemma? Why?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E2"/>
    <w:rsid w:val="009F71C0"/>
    <w:rsid w:val="00B9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4723"/>
  <w15:chartTrackingRefBased/>
  <w15:docId w15:val="{BC94F32D-521B-4343-91EE-92C749BA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2023-02-28T20:48:00Z</dcterms:created>
  <dcterms:modified xsi:type="dcterms:W3CDTF">2023-02-28T20:48:00Z</dcterms:modified>
</cp:coreProperties>
</file>