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2CF" w14:textId="5AC08740" w:rsidR="009F71C0" w:rsidRDefault="00277006">
      <w:r w:rsidRPr="00277006">
        <w:t xml:space="preserve">Part A: Managing Cash Flow: What is your strategy for bookkeeping? Assess your knowledge of bookkeeping and provide specific steps you will take to understand and control your company’s cashflow. Consider your education, technology, professional services, etc. What is your expected net profit for the first year? Provide a pro forma (anticipated) income statement with your predicted revenues and expenses. Where did you get the </w:t>
      </w:r>
      <w:proofErr w:type="gramStart"/>
      <w:r w:rsidRPr="00277006">
        <w:t>numbers</w:t>
      </w:r>
      <w:proofErr w:type="gramEnd"/>
      <w:r w:rsidRPr="00277006">
        <w:t xml:space="preserve"> you used for this statement? Discuss how cash flow determines your company’s ability to grow and mature. Copy text Part B: Commercial insurance ranges from individual health coverage to automobile liability coverage. All commercial policies have similarities and differences, and there are critical areas to address in billing for each type. Tasks: *Describe at least three commercial insurance programs. *Provide the major features of each program. *Discuss how these programs differ from each other. *Briefly describe how to bill for each program.</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006"/>
    <w:rsid w:val="00277006"/>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44D9B"/>
  <w15:chartTrackingRefBased/>
  <w15:docId w15:val="{A39CBFF5-52E6-472F-A23B-C20CC1A0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2023-03-07T20:48:00Z</dcterms:created>
  <dcterms:modified xsi:type="dcterms:W3CDTF">2023-03-07T20:49:00Z</dcterms:modified>
</cp:coreProperties>
</file>