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29E3" w14:textId="6E661405" w:rsidR="009F71C0" w:rsidRDefault="008228E7">
      <w:r>
        <w:rPr>
          <w:rFonts w:ascii="Verdana" w:hAnsi="Verdana"/>
          <w:color w:val="000000"/>
          <w:sz w:val="17"/>
          <w:szCs w:val="17"/>
          <w:shd w:val="clear" w:color="auto" w:fill="FFFFFF"/>
        </w:rPr>
        <w:t>Weapons of mass destruction. HSPS 360 Chapter 1 Questions 1. Conduct an Internet search and locate a chronology of terrorism-related incidents, whether in the United States, Europe, or worldwide. Do you find any prevailing motivations among organizations that carry out terrorist activities? What are the most commonly used weapons? 2. Using the web site(s) for question 1, can you determine the first well-documented use of bacteriological agents as weapons? Describe the event and its long-term implications. Do the same for chemical agents as weapons. 3. List and discuss the motivations of terrorist groups. Which ones are the most common? Which are most difficult to counter? 4. On the Internet, locate the Southern Poverty Law Center’s ‘Hate Map’ at http://www.splcenter.org/get-informed/hate-map. What types of groups are represented on the map? Which groups are active in your state? 5. List and discuss the ‘advantages’ to terrorists of using CBRNE weapons. What are the disadvantages? 6. What is the rationale to a terrorist organization in destroying a government monument, even if no human casualties are intended? 7. All disasters, whether terrorist-related or natural, are local incidents first. Explain.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E7"/>
    <w:rsid w:val="008228E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4AF"/>
  <w15:chartTrackingRefBased/>
  <w15:docId w15:val="{2CBB6A47-1277-4C88-B911-7533E60D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2023-03-08T19:56:00Z</dcterms:created>
  <dcterms:modified xsi:type="dcterms:W3CDTF">2023-03-08T19:56:00Z</dcterms:modified>
</cp:coreProperties>
</file>