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2FAE" w14:textId="3A189AE6" w:rsidR="00E60DEF" w:rsidRDefault="00AB7B7A">
      <w:r>
        <w:rPr>
          <w:rFonts w:ascii="Verdana" w:hAnsi="Verdana"/>
          <w:color w:val="000000"/>
          <w:sz w:val="17"/>
          <w:szCs w:val="17"/>
          <w:shd w:val="clear" w:color="auto" w:fill="FFFFFF"/>
        </w:rPr>
        <w:t>Topic - Identify/explain the methods used by major political actors (players, groups, institutions, states, etc.) to present their proposed solutions to that issue; This is a formal research paper. It is NOT an opinion or editorial piece. It must have an introduction, thesis, main body, supporting materials, conclusion, and references. Use Arial font with 12 points. Essay Guidelines: Students will prepare at least 6 pages of typed double-space essays and turn them in by the published deadlines. The 6 pages include the title page, main body, and no more than a one-page reference page. In other words, one for the title, one page for reference, and 4 pages for the content. While at least 6 pages are expected, you may go a few pages beyond the 6-page minimum if necessary.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7A"/>
    <w:rsid w:val="00AB7B7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4A40"/>
  <w15:chartTrackingRefBased/>
  <w15:docId w15:val="{5E5ACF9B-F2BE-4A01-97A8-CD49F927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2023-03-28T16:20:00Z</dcterms:created>
  <dcterms:modified xsi:type="dcterms:W3CDTF">2023-03-28T16:20:00Z</dcterms:modified>
</cp:coreProperties>
</file>