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21AE" w14:textId="639CD43C" w:rsidR="00E60DEF" w:rsidRDefault="00E43EC4">
      <w:r>
        <w:rPr>
          <w:rFonts w:ascii="Verdana" w:hAnsi="Verdana"/>
          <w:color w:val="000000"/>
          <w:sz w:val="17"/>
          <w:szCs w:val="17"/>
          <w:shd w:val="clear" w:color="auto" w:fill="FFFFFF"/>
        </w:rPr>
        <w:t>In your analysis, discuss one existing law, or an area of law as it exists today, and as it creates or reinforces social norms and boundaries. For instance, you could write about reproduction, elder law and policy, marriage law, or could focus on economic or criminal justice policy as they shape families. Respond to the following questions in your analysis: a) How does this area of law work? b) What critiques or observations do you have about this area of law? c) If you were meeting with policymakers and recommending reforms to this area of law (or if you ran for office ourself), what changes would you want to make? You are not required to integrate and cite specific materials from the class, but will likely find it helpful in supporting your discussion. Your policy analysis should be a minimum of 800 words (no maximum). See the assignment guidelines for formatting instructions.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C4"/>
    <w:rsid w:val="00E43EC4"/>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43DE"/>
  <w15:chartTrackingRefBased/>
  <w15:docId w15:val="{27F17FD3-35E6-4901-A637-F3181B0C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2023-03-22T07:57:00Z</dcterms:created>
  <dcterms:modified xsi:type="dcterms:W3CDTF">2023-03-22T07:57:00Z</dcterms:modified>
</cp:coreProperties>
</file>